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219F" w:rsidRPr="004F0E24" w:rsidRDefault="00E5219F" w:rsidP="004F0E24">
      <w:pPr>
        <w:pStyle w:val="NoSpacing"/>
        <w:jc w:val="center"/>
        <w:rPr>
          <w:rFonts w:ascii="Brush Script MT" w:hAnsi="Brush Script MT"/>
          <w:bCs/>
          <w:color w:val="943634" w:themeColor="accent2" w:themeShade="BF"/>
          <w:sz w:val="72"/>
          <w:lang/>
        </w:rPr>
      </w:pPr>
      <w:r w:rsidRPr="004F0E24">
        <w:rPr>
          <w:rFonts w:ascii="Brush Script MT" w:hAnsi="Brush Script MT"/>
          <w:bCs/>
          <w:color w:val="943634" w:themeColor="accent2" w:themeShade="BF"/>
          <w:sz w:val="72"/>
          <w:lang/>
        </w:rPr>
        <w:t>El Wine Chateau Wine Club</w:t>
      </w:r>
    </w:p>
    <w:p w:rsidR="00E5219F" w:rsidRPr="00E5219F" w:rsidRDefault="00E5219F" w:rsidP="00E5219F">
      <w:pPr>
        <w:pStyle w:val="NoSpacing"/>
        <w:jc w:val="center"/>
        <w:rPr>
          <w:bCs/>
          <w:color w:val="FF0000"/>
          <w:sz w:val="40"/>
          <w:lang/>
        </w:rPr>
      </w:pPr>
      <w:r w:rsidRPr="00E5219F">
        <w:rPr>
          <w:bCs/>
          <w:color w:val="FF0000"/>
          <w:sz w:val="40"/>
          <w:lang/>
        </w:rPr>
        <w:t>July 2014</w:t>
      </w:r>
    </w:p>
    <w:p w:rsidR="00E5219F" w:rsidRDefault="00E5219F" w:rsidP="00E5219F">
      <w:pPr>
        <w:pStyle w:val="NoSpacing"/>
        <w:jc w:val="center"/>
        <w:rPr>
          <w:b/>
          <w:bCs/>
          <w:sz w:val="32"/>
          <w:lang/>
        </w:rPr>
      </w:pPr>
      <w:r w:rsidRPr="00E5219F">
        <w:rPr>
          <w:bCs/>
          <w:color w:val="FF0000"/>
          <w:sz w:val="40"/>
          <w:lang/>
        </w:rPr>
        <w:t>Wines from Bordeaux</w:t>
      </w:r>
    </w:p>
    <w:p w:rsidR="002E5CA5" w:rsidRPr="00170D17" w:rsidRDefault="002E5CA5" w:rsidP="00170D17">
      <w:pPr>
        <w:pStyle w:val="NoSpacing"/>
        <w:rPr>
          <w:sz w:val="22"/>
        </w:rPr>
      </w:pPr>
      <w:r w:rsidRPr="002E5CA5">
        <w:rPr>
          <w:b/>
          <w:bCs/>
          <w:sz w:val="32"/>
          <w:lang/>
        </w:rPr>
        <w:t>France</w:t>
      </w:r>
      <w:r w:rsidRPr="002E5CA5">
        <w:rPr>
          <w:sz w:val="32"/>
          <w:lang/>
        </w:rPr>
        <w:t xml:space="preserve"> </w:t>
      </w:r>
      <w:r w:rsidRPr="002E5CA5">
        <w:rPr>
          <w:lang/>
        </w:rPr>
        <w:t xml:space="preserve">– </w:t>
      </w:r>
      <w:r w:rsidRPr="00170D17">
        <w:rPr>
          <w:sz w:val="22"/>
        </w:rPr>
        <w:t xml:space="preserve">the home of </w:t>
      </w:r>
      <w:hyperlink r:id="rId5" w:tooltip="Bordeaux Wine Region" w:history="1">
        <w:r w:rsidRPr="00170D17">
          <w:rPr>
            <w:sz w:val="22"/>
          </w:rPr>
          <w:t>Bordeaux</w:t>
        </w:r>
      </w:hyperlink>
      <w:r w:rsidRPr="00170D17">
        <w:rPr>
          <w:sz w:val="22"/>
        </w:rPr>
        <w:t xml:space="preserve">, </w:t>
      </w:r>
      <w:hyperlink r:id="rId6" w:tooltip="Burgundy Wine Regions" w:history="1">
        <w:r w:rsidRPr="00170D17">
          <w:rPr>
            <w:sz w:val="22"/>
          </w:rPr>
          <w:t>Burgundy</w:t>
        </w:r>
      </w:hyperlink>
      <w:r w:rsidRPr="00170D17">
        <w:rPr>
          <w:sz w:val="22"/>
        </w:rPr>
        <w:t xml:space="preserve"> and </w:t>
      </w:r>
      <w:hyperlink r:id="rId7" w:tooltip="Champagne Wine Region" w:history="1">
        <w:r w:rsidRPr="00170D17">
          <w:rPr>
            <w:sz w:val="22"/>
          </w:rPr>
          <w:t>Champagne</w:t>
        </w:r>
      </w:hyperlink>
      <w:r w:rsidRPr="00170D17">
        <w:rPr>
          <w:sz w:val="22"/>
        </w:rPr>
        <w:t xml:space="preserve"> – is arguably the world's most important wine-producing country. For centuries, it has produced wine in greater quantity – and of reportedly greater quality – than any other nation. Wine is ingrained in French culture at almost every level of society; it is the drink of both the elite and the common people, and a key symbol in Roman Catholicism, France's majority religion.</w:t>
      </w:r>
    </w:p>
    <w:p w:rsidR="002E5CA5" w:rsidRPr="00170D17" w:rsidRDefault="002E5CA5" w:rsidP="00170D17">
      <w:pPr>
        <w:pStyle w:val="NoSpacing"/>
        <w:rPr>
          <w:sz w:val="22"/>
        </w:rPr>
      </w:pPr>
      <w:r w:rsidRPr="00170D17">
        <w:rPr>
          <w:sz w:val="22"/>
        </w:rPr>
        <w:t>The enduring attraction of French wine is not necessarily its volume or prestige, however, but rather the variety of styles available. Consumer preferences have changed over the centuries, encouraging the development of new styles of wine from the terrain and grape varieties available to France's vignerons. Red, white, rosé, sweet, dry, sparkling, opulent, austere, mineral-scented, fruity - French vineyards have produced wines to match each of these descriptors. (© Wine-Searcher)</w:t>
      </w:r>
    </w:p>
    <w:p w:rsidR="002E5CA5" w:rsidRPr="00170D17" w:rsidRDefault="002E5CA5" w:rsidP="00170D17">
      <w:pPr>
        <w:pStyle w:val="NoSpacing"/>
        <w:rPr>
          <w:sz w:val="22"/>
        </w:rPr>
      </w:pPr>
    </w:p>
    <w:p w:rsidR="002E5CA5" w:rsidRDefault="002E5CA5" w:rsidP="00170D17">
      <w:pPr>
        <w:pStyle w:val="NoSpacing"/>
        <w:rPr>
          <w:sz w:val="22"/>
        </w:rPr>
      </w:pPr>
      <w:r w:rsidRPr="00170D17">
        <w:rPr>
          <w:sz w:val="22"/>
        </w:rPr>
        <w:t xml:space="preserve">The diversity of French wine is due, in part, to the country's wide range of climates. Champagne, its most northerly region, has one of the coolest climates anywhere in the wine-growing world – in stark contrast to the warm, dry Rhone Valley 350 miles away in the south-east. Bordeaux, in the south-west, has a </w:t>
      </w:r>
      <w:hyperlink r:id="rId8" w:anchor="maritimeclimate" w:tgtFrame="_self" w:tooltip="'Maritime Climate' definition" w:history="1">
        <w:r w:rsidRPr="00170D17">
          <w:rPr>
            <w:sz w:val="22"/>
          </w:rPr>
          <w:t>maritime</w:t>
        </w:r>
      </w:hyperlink>
      <w:r w:rsidRPr="00170D17">
        <w:rPr>
          <w:sz w:val="22"/>
        </w:rPr>
        <w:t xml:space="preserve"> climate heavily influenced by the Atlantic ocean to its west and the various rivers that wind their way between its vineyards. Far from any oceanic influence, eastern regions such as Burgundy and Alsace have a </w:t>
      </w:r>
      <w:hyperlink r:id="rId9" w:anchor="continentalclimate" w:tgtFrame="_self" w:tooltip="'Continental Climate' definition" w:history="1">
        <w:r w:rsidRPr="00170D17">
          <w:rPr>
            <w:sz w:val="22"/>
          </w:rPr>
          <w:t>continental</w:t>
        </w:r>
      </w:hyperlink>
      <w:r w:rsidRPr="00170D17">
        <w:rPr>
          <w:sz w:val="22"/>
        </w:rPr>
        <w:t xml:space="preserve"> climate, with warm, dry summers and cold winters. In France's deep south, Provence and Languedoc-Roussillon enjoy a definitively </w:t>
      </w:r>
      <w:hyperlink r:id="rId10" w:anchor="mediterraneanclimate" w:tgtFrame="_self" w:tooltip="'Mediterranean Climate' definition" w:history="1">
        <w:r w:rsidRPr="00170D17">
          <w:rPr>
            <w:sz w:val="22"/>
          </w:rPr>
          <w:t>Mediterranean</w:t>
        </w:r>
      </w:hyperlink>
      <w:r w:rsidRPr="00170D17">
        <w:rPr>
          <w:sz w:val="22"/>
        </w:rPr>
        <w:t xml:space="preserve"> climate, characterized by hot summers and relatively mild winters.</w:t>
      </w:r>
    </w:p>
    <w:p w:rsidR="00C37BB3" w:rsidRPr="00170D17" w:rsidRDefault="00C37BB3" w:rsidP="00170D17">
      <w:pPr>
        <w:pStyle w:val="NoSpacing"/>
        <w:rPr>
          <w:sz w:val="22"/>
        </w:rPr>
      </w:pPr>
    </w:p>
    <w:p w:rsidR="002E5CA5" w:rsidRDefault="002E5CA5" w:rsidP="00170D17">
      <w:pPr>
        <w:pStyle w:val="NoSpacing"/>
        <w:rPr>
          <w:sz w:val="22"/>
        </w:rPr>
      </w:pPr>
      <w:r w:rsidRPr="00170D17">
        <w:rPr>
          <w:sz w:val="22"/>
        </w:rPr>
        <w:t xml:space="preserve">Geology and </w:t>
      </w:r>
      <w:hyperlink r:id="rId11" w:anchor="topography" w:tgtFrame="_self" w:tooltip="'Topography' definition" w:history="1">
        <w:r w:rsidRPr="00170D17">
          <w:rPr>
            <w:sz w:val="22"/>
          </w:rPr>
          <w:t>topography</w:t>
        </w:r>
      </w:hyperlink>
      <w:r w:rsidRPr="00170D17">
        <w:rPr>
          <w:sz w:val="22"/>
        </w:rPr>
        <w:t xml:space="preserve"> play equally important roles in the diversity of French wine. The country's large number of independently recognized wine regions and sub-regions reflects its wide range of soil types – and the landscapes that created them. Each sub-region can be defined by its particular geographical features, which in turn create specific characteristics in the wines produced there. From the granite hills of Beaujolais to the famous chalky slopes of Chablis and the gravels of the Medoc, the sites on which France's vineyards have been developed are considered of vital importance and are at the heart of the concept of </w:t>
      </w:r>
      <w:hyperlink r:id="rId12" w:anchor="terroir" w:tgtFrame="_self" w:tooltip="'Terroir' definition" w:history="1">
        <w:proofErr w:type="spellStart"/>
        <w:r w:rsidRPr="00170D17">
          <w:rPr>
            <w:sz w:val="22"/>
          </w:rPr>
          <w:t>terroir</w:t>
        </w:r>
        <w:proofErr w:type="spellEnd"/>
      </w:hyperlink>
      <w:r w:rsidRPr="00170D17">
        <w:rPr>
          <w:sz w:val="22"/>
        </w:rPr>
        <w:t>.</w:t>
      </w:r>
    </w:p>
    <w:p w:rsidR="00C37BB3" w:rsidRPr="00170D17" w:rsidRDefault="00C37BB3" w:rsidP="00170D17">
      <w:pPr>
        <w:pStyle w:val="NoSpacing"/>
        <w:rPr>
          <w:sz w:val="22"/>
        </w:rPr>
      </w:pPr>
    </w:p>
    <w:p w:rsidR="002E5CA5" w:rsidRDefault="002E5CA5" w:rsidP="00170D17">
      <w:pPr>
        <w:pStyle w:val="NoSpacing"/>
        <w:rPr>
          <w:sz w:val="22"/>
        </w:rPr>
      </w:pPr>
      <w:r w:rsidRPr="00170D17">
        <w:rPr>
          <w:sz w:val="22"/>
        </w:rPr>
        <w:t xml:space="preserve">A region's </w:t>
      </w:r>
      <w:proofErr w:type="spellStart"/>
      <w:r w:rsidRPr="00170D17">
        <w:rPr>
          <w:sz w:val="22"/>
        </w:rPr>
        <w:t>terroir</w:t>
      </w:r>
      <w:proofErr w:type="spellEnd"/>
      <w:r w:rsidRPr="00170D17">
        <w:rPr>
          <w:sz w:val="22"/>
        </w:rPr>
        <w:t xml:space="preserve"> dictates the grape varieties used to produce its traditional wines. In the days before efficient vine husbandry, vignerons grew whatever was best suited to the local soils and climate, choosing from the (often limited) selection of grape varieties available to them. Thus, the relationship between French wine regions and their key varieties have evolved naturally over many centuries, as exemplified by the close relationship between </w:t>
      </w:r>
      <w:hyperlink r:id="rId13" w:tgtFrame="_self" w:tooltip="Pinot Noir Grape Variety" w:history="1">
        <w:r w:rsidRPr="00170D17">
          <w:rPr>
            <w:sz w:val="22"/>
          </w:rPr>
          <w:t>Pinot Noir</w:t>
        </w:r>
      </w:hyperlink>
      <w:r w:rsidRPr="00170D17">
        <w:rPr>
          <w:sz w:val="22"/>
        </w:rPr>
        <w:t xml:space="preserve"> and Burgundy. Where a variety has been used in multiple regions, the style/s of wine it produces in each have also evolved naturally. Compare, for example, the difference between </w:t>
      </w:r>
      <w:hyperlink r:id="rId14" w:tgtFrame="_self" w:tooltip="Chardonnay Grape Variety" w:history="1">
        <w:r w:rsidRPr="00170D17">
          <w:rPr>
            <w:sz w:val="22"/>
          </w:rPr>
          <w:t>Chardonnay</w:t>
        </w:r>
      </w:hyperlink>
      <w:r w:rsidRPr="00170D17">
        <w:rPr>
          <w:sz w:val="22"/>
        </w:rPr>
        <w:t xml:space="preserve"> in Champagne (crisp, tart, acidic, sparkling), and in </w:t>
      </w:r>
      <w:hyperlink r:id="rId15" w:tgtFrame="_self" w:tooltip="Maconnais Wine Region" w:history="1">
        <w:r w:rsidRPr="00170D17">
          <w:rPr>
            <w:sz w:val="22"/>
          </w:rPr>
          <w:t>Macon</w:t>
        </w:r>
      </w:hyperlink>
      <w:r w:rsidRPr="00170D17">
        <w:rPr>
          <w:sz w:val="22"/>
        </w:rPr>
        <w:t xml:space="preserve"> (rounder, riper, richer, fruitier).</w:t>
      </w:r>
    </w:p>
    <w:p w:rsidR="00C37BB3" w:rsidRPr="00170D17" w:rsidRDefault="00C37BB3" w:rsidP="00170D17">
      <w:pPr>
        <w:pStyle w:val="NoSpacing"/>
        <w:rPr>
          <w:sz w:val="22"/>
        </w:rPr>
      </w:pPr>
    </w:p>
    <w:p w:rsidR="00C37BB3" w:rsidRDefault="002E5CA5" w:rsidP="00170D17">
      <w:pPr>
        <w:pStyle w:val="NoSpacing"/>
        <w:rPr>
          <w:sz w:val="22"/>
        </w:rPr>
      </w:pPr>
      <w:r w:rsidRPr="00170D17">
        <w:rPr>
          <w:sz w:val="22"/>
        </w:rPr>
        <w:t xml:space="preserve">France's </w:t>
      </w:r>
      <w:hyperlink r:id="rId16" w:anchor="appellation" w:tgtFrame="_self" w:tooltip="'Appellation' definition" w:history="1">
        <w:r w:rsidRPr="00170D17">
          <w:rPr>
            <w:sz w:val="22"/>
          </w:rPr>
          <w:t>appellation</w:t>
        </w:r>
      </w:hyperlink>
      <w:r w:rsidRPr="00170D17">
        <w:rPr>
          <w:sz w:val="22"/>
        </w:rPr>
        <w:t xml:space="preserve"> system was created in the early 20th century and has since been imitated in many other countries. This complex system of laws ultimately defines each wine region and its boundaries and imposes strict rules around winemaking practices. Protecting the names of French wines and guaranteeing the quality and provenance of the products themselves are its key objectives. No other country has developed its appellation system to such an extent; as of 2012, there were more than 450 controlled appellations under the </w:t>
      </w:r>
      <w:hyperlink r:id="rId17" w:tgtFrame="_self" w:tooltip="French Wine Label Information" w:history="1">
        <w:r w:rsidRPr="00170D17">
          <w:rPr>
            <w:sz w:val="22"/>
          </w:rPr>
          <w:t>AOC</w:t>
        </w:r>
      </w:hyperlink>
      <w:r w:rsidRPr="00170D17">
        <w:rPr>
          <w:sz w:val="22"/>
        </w:rPr>
        <w:t xml:space="preserve"> titles and a further 150 </w:t>
      </w:r>
      <w:hyperlink r:id="rId18" w:tgtFrame="_self" w:tooltip="Vin de Pays (VDP/IGP) Wines" w:history="1">
        <w:r w:rsidRPr="00170D17">
          <w:rPr>
            <w:sz w:val="22"/>
          </w:rPr>
          <w:t>Vin de Pays/IGP</w:t>
        </w:r>
      </w:hyperlink>
      <w:r w:rsidRPr="00170D17">
        <w:rPr>
          <w:sz w:val="22"/>
        </w:rPr>
        <w:t xml:space="preserve"> titles.</w:t>
      </w:r>
      <w:r w:rsidR="00C37BB3">
        <w:rPr>
          <w:sz w:val="22"/>
        </w:rPr>
        <w:t xml:space="preserve"> </w:t>
      </w:r>
      <w:r w:rsidRPr="00170D17">
        <w:rPr>
          <w:sz w:val="22"/>
        </w:rPr>
        <w:t xml:space="preserve">A key factor in the development of the complex, comprehensive categorization of France's wine styles and quality levels is their sheer volume and diversity, as discussed above. Every year, the country produces more than 50 million </w:t>
      </w:r>
      <w:proofErr w:type="spellStart"/>
      <w:r w:rsidRPr="00170D17">
        <w:rPr>
          <w:sz w:val="22"/>
        </w:rPr>
        <w:t>hL</w:t>
      </w:r>
      <w:proofErr w:type="spellEnd"/>
      <w:r w:rsidRPr="00170D17">
        <w:rPr>
          <w:sz w:val="22"/>
        </w:rPr>
        <w:t xml:space="preserve"> of wine (6500 million standard bottles) from around 1.9m acres (775,000ha) of vineyards.</w:t>
      </w:r>
    </w:p>
    <w:p w:rsidR="00C37BB3" w:rsidRDefault="00C37BB3" w:rsidP="00170D17">
      <w:pPr>
        <w:pStyle w:val="NoSpacing"/>
        <w:rPr>
          <w:sz w:val="22"/>
        </w:rPr>
      </w:pPr>
    </w:p>
    <w:p w:rsidR="002E5CA5" w:rsidRDefault="00FB1337" w:rsidP="00170D17">
      <w:pPr>
        <w:pStyle w:val="NoSpacing"/>
        <w:rPr>
          <w:sz w:val="22"/>
        </w:rPr>
      </w:pPr>
      <w:r>
        <w:rPr>
          <w:noProof/>
          <w:sz w:val="28"/>
        </w:rPr>
        <w:lastRenderedPageBreak/>
        <w:drawing>
          <wp:anchor distT="0" distB="0" distL="114300" distR="114300" simplePos="0" relativeHeight="251659264" behindDoc="1" locked="0" layoutInCell="1" allowOverlap="1">
            <wp:simplePos x="0" y="0"/>
            <wp:positionH relativeFrom="column">
              <wp:posOffset>5345430</wp:posOffset>
            </wp:positionH>
            <wp:positionV relativeFrom="paragraph">
              <wp:posOffset>20955</wp:posOffset>
            </wp:positionV>
            <wp:extent cx="1676400" cy="1722120"/>
            <wp:effectExtent l="19050" t="0" r="0" b="0"/>
            <wp:wrapTight wrapText="bothSides">
              <wp:wrapPolygon edited="0">
                <wp:start x="-245" y="0"/>
                <wp:lineTo x="-245" y="21265"/>
                <wp:lineTo x="21600" y="21265"/>
                <wp:lineTo x="21600" y="0"/>
                <wp:lineTo x="-245"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1676400" cy="1722120"/>
                    </a:xfrm>
                    <a:prstGeom prst="rect">
                      <a:avLst/>
                    </a:prstGeom>
                    <a:noFill/>
                    <a:ln w="9525">
                      <a:noFill/>
                      <a:miter lim="800000"/>
                      <a:headEnd/>
                      <a:tailEnd/>
                    </a:ln>
                  </pic:spPr>
                </pic:pic>
              </a:graphicData>
            </a:graphic>
          </wp:anchor>
        </w:drawing>
      </w:r>
      <w:r w:rsidR="002E5CA5" w:rsidRPr="00C37BB3">
        <w:rPr>
          <w:sz w:val="28"/>
        </w:rPr>
        <w:t>Bordeaux</w:t>
      </w:r>
      <w:r w:rsidR="002E5CA5" w:rsidRPr="00170D17">
        <w:rPr>
          <w:sz w:val="22"/>
        </w:rPr>
        <w:t xml:space="preserve">, in the south-west of France, needs little introduction to anyone with an interest in wine. One of the world's most prolific wine regions, it also manages to rank among the most famous and prestigious. The secrets of Bordeaux's wine success (other than magical </w:t>
      </w:r>
      <w:hyperlink r:id="rId20" w:tooltip="Bordeaux Blend Wines" w:history="1">
        <w:r w:rsidR="002E5CA5" w:rsidRPr="00170D17">
          <w:rPr>
            <w:sz w:val="22"/>
          </w:rPr>
          <w:t>Bordeaux Blend</w:t>
        </w:r>
      </w:hyperlink>
      <w:r w:rsidR="002E5CA5" w:rsidRPr="00170D17">
        <w:rPr>
          <w:sz w:val="22"/>
        </w:rPr>
        <w:t>) are its three trump cards: diversity, quality and quantity.</w:t>
      </w:r>
    </w:p>
    <w:p w:rsidR="00C37BB3" w:rsidRPr="00170D17" w:rsidRDefault="00C37BB3" w:rsidP="00170D17">
      <w:pPr>
        <w:pStyle w:val="NoSpacing"/>
        <w:rPr>
          <w:sz w:val="22"/>
        </w:rPr>
      </w:pPr>
    </w:p>
    <w:p w:rsidR="002E5CA5" w:rsidRPr="00170D17" w:rsidRDefault="002E5CA5" w:rsidP="00170D17">
      <w:pPr>
        <w:pStyle w:val="NoSpacing"/>
        <w:rPr>
          <w:sz w:val="22"/>
        </w:rPr>
      </w:pPr>
      <w:r w:rsidRPr="00170D17">
        <w:rPr>
          <w:sz w:val="22"/>
        </w:rPr>
        <w:t xml:space="preserve">The majority of Bordeaux wines are the dry, medium-bodied reds that made the region famous. The finest (and most expensive) of these come from the great chateaux of the </w:t>
      </w:r>
      <w:hyperlink r:id="rId21" w:tooltip="Medoc Wine District" w:history="1">
        <w:r w:rsidRPr="00170D17">
          <w:rPr>
            <w:sz w:val="22"/>
          </w:rPr>
          <w:t>Medoc</w:t>
        </w:r>
      </w:hyperlink>
      <w:r w:rsidRPr="00170D17">
        <w:rPr>
          <w:sz w:val="22"/>
        </w:rPr>
        <w:t xml:space="preserve">, particularly those in </w:t>
      </w:r>
      <w:hyperlink r:id="rId22" w:tooltip="Pauillac Wine Region" w:history="1">
        <w:r w:rsidRPr="00170D17">
          <w:rPr>
            <w:sz w:val="22"/>
          </w:rPr>
          <w:t>Pauillac</w:t>
        </w:r>
      </w:hyperlink>
      <w:r w:rsidRPr="00170D17">
        <w:rPr>
          <w:sz w:val="22"/>
        </w:rPr>
        <w:t xml:space="preserve"> and </w:t>
      </w:r>
      <w:hyperlink r:id="rId23" w:tooltip="Margaux Wine Region" w:history="1">
        <w:r w:rsidRPr="00170D17">
          <w:rPr>
            <w:sz w:val="22"/>
          </w:rPr>
          <w:t>Margaux</w:t>
        </w:r>
      </w:hyperlink>
      <w:r w:rsidRPr="00170D17">
        <w:rPr>
          <w:sz w:val="22"/>
        </w:rPr>
        <w:t xml:space="preserve">, and from the "right bank" appellations </w:t>
      </w:r>
      <w:hyperlink r:id="rId24" w:tgtFrame="_self" w:tooltip="Saint-Emilion Wine Region" w:history="1">
        <w:r w:rsidRPr="00170D17">
          <w:rPr>
            <w:sz w:val="22"/>
          </w:rPr>
          <w:t>Saint-</w:t>
        </w:r>
        <w:proofErr w:type="spellStart"/>
        <w:r w:rsidRPr="00170D17">
          <w:rPr>
            <w:sz w:val="22"/>
          </w:rPr>
          <w:t>Emilion</w:t>
        </w:r>
        <w:proofErr w:type="spellEnd"/>
      </w:hyperlink>
      <w:r w:rsidRPr="00170D17">
        <w:rPr>
          <w:sz w:val="22"/>
        </w:rPr>
        <w:t xml:space="preserve"> and </w:t>
      </w:r>
      <w:hyperlink r:id="rId25" w:tgtFrame="_self" w:tooltip="Pomerol Wine Region" w:history="1">
        <w:proofErr w:type="spellStart"/>
        <w:r w:rsidRPr="00170D17">
          <w:rPr>
            <w:sz w:val="22"/>
          </w:rPr>
          <w:t>Pomerol</w:t>
        </w:r>
        <w:proofErr w:type="spellEnd"/>
      </w:hyperlink>
      <w:r w:rsidRPr="00170D17">
        <w:rPr>
          <w:sz w:val="22"/>
        </w:rPr>
        <w:t xml:space="preserve">. The legendary reds are complemented by high quality white wines, both the dry styles of </w:t>
      </w:r>
      <w:hyperlink r:id="rId26" w:tooltip="Pessac-Leognan Wine Region" w:history="1">
        <w:r w:rsidRPr="00170D17">
          <w:rPr>
            <w:sz w:val="22"/>
          </w:rPr>
          <w:t>Pessac-</w:t>
        </w:r>
        <w:proofErr w:type="spellStart"/>
        <w:r w:rsidRPr="00170D17">
          <w:rPr>
            <w:sz w:val="22"/>
          </w:rPr>
          <w:t>Leognan</w:t>
        </w:r>
        <w:proofErr w:type="spellEnd"/>
      </w:hyperlink>
      <w:r w:rsidRPr="00170D17">
        <w:rPr>
          <w:sz w:val="22"/>
        </w:rPr>
        <w:t xml:space="preserve"> and the sweet, </w:t>
      </w:r>
      <w:proofErr w:type="spellStart"/>
      <w:r w:rsidRPr="00170D17">
        <w:rPr>
          <w:sz w:val="22"/>
        </w:rPr>
        <w:t>botrytized</w:t>
      </w:r>
      <w:proofErr w:type="spellEnd"/>
      <w:r w:rsidRPr="00170D17">
        <w:rPr>
          <w:sz w:val="22"/>
        </w:rPr>
        <w:t xml:space="preserve"> nectars of </w:t>
      </w:r>
      <w:hyperlink r:id="rId27" w:tgtFrame="_self" w:tooltip="Sauternes Wine Region" w:history="1">
        <w:r w:rsidRPr="00170D17">
          <w:rPr>
            <w:sz w:val="22"/>
          </w:rPr>
          <w:t>Sauternes</w:t>
        </w:r>
      </w:hyperlink>
      <w:r w:rsidRPr="00170D17">
        <w:rPr>
          <w:sz w:val="22"/>
        </w:rPr>
        <w:t>. (© Wine-Searcher.com)</w:t>
      </w:r>
    </w:p>
    <w:p w:rsidR="002E5CA5" w:rsidRPr="00170D17" w:rsidRDefault="002E5CA5" w:rsidP="00170D17">
      <w:pPr>
        <w:pStyle w:val="NoSpacing"/>
        <w:rPr>
          <w:sz w:val="22"/>
        </w:rPr>
      </w:pPr>
    </w:p>
    <w:p w:rsidR="002E5CA5" w:rsidRDefault="002E5CA5" w:rsidP="00170D17">
      <w:pPr>
        <w:pStyle w:val="NoSpacing"/>
        <w:rPr>
          <w:sz w:val="22"/>
        </w:rPr>
      </w:pPr>
      <w:r w:rsidRPr="00170D17">
        <w:rPr>
          <w:sz w:val="22"/>
        </w:rPr>
        <w:t xml:space="preserve">The official Bordeaux </w:t>
      </w:r>
      <w:proofErr w:type="spellStart"/>
      <w:r w:rsidRPr="00170D17">
        <w:rPr>
          <w:sz w:val="22"/>
        </w:rPr>
        <w:t>viticultural</w:t>
      </w:r>
      <w:proofErr w:type="spellEnd"/>
      <w:r w:rsidRPr="00170D17">
        <w:rPr>
          <w:sz w:val="22"/>
        </w:rPr>
        <w:t xml:space="preserve"> region stretches for 80 miles (130km) inland from the Atlantic coast. It is home to more than 10,000 producers, who turn out a vast quantity of wine each vintage. These range from inexpensive everyday wines through to some of the world’s most expensive and prestigious labels. Bottles of dry red wine produced under the region's generic Bordeaux appellation can be bought for just a few dollars. Those from the top chateaux are regularly traded for several thousand dollars.</w:t>
      </w:r>
    </w:p>
    <w:p w:rsidR="00C37BB3" w:rsidRPr="00170D17" w:rsidRDefault="00C37BB3" w:rsidP="00170D17">
      <w:pPr>
        <w:pStyle w:val="NoSpacing"/>
        <w:rPr>
          <w:sz w:val="22"/>
        </w:rPr>
      </w:pPr>
    </w:p>
    <w:p w:rsidR="002E5CA5" w:rsidRPr="00170D17" w:rsidRDefault="002E5CA5" w:rsidP="00170D17">
      <w:pPr>
        <w:pStyle w:val="NoSpacing"/>
        <w:rPr>
          <w:sz w:val="22"/>
        </w:rPr>
      </w:pPr>
      <w:r w:rsidRPr="00170D17">
        <w:rPr>
          <w:sz w:val="22"/>
        </w:rPr>
        <w:t xml:space="preserve">Bordeaux's climate is well moderated by its proximity to the Atlantic Ocean and the presence of the various rivers (the Dordogne, the Garonne and the Gironde Estuary into which they flow). The region takes its name (which translates roughly as "next to the waters") from the port city of Bordeaux, which serves as its logistical and administrative center. Summer daytime temperatures hover around 77F (25C), and rarely rise above 86F (30C), while winter brings sub-zero temperatures only occasionally. Even the </w:t>
      </w:r>
      <w:hyperlink r:id="rId28" w:anchor="latitude" w:tgtFrame="_self" w:tooltip="'Latitude' definition" w:history="1">
        <w:r w:rsidRPr="00170D17">
          <w:rPr>
            <w:sz w:val="22"/>
          </w:rPr>
          <w:t>latitude</w:t>
        </w:r>
      </w:hyperlink>
      <w:r w:rsidRPr="00170D17">
        <w:rPr>
          <w:sz w:val="22"/>
        </w:rPr>
        <w:t xml:space="preserve"> here (45°N) is moderate: exactly halfway between the equator and the North Pole. The Medoc peninsula feels the maritime influence particularly strongly; local winemakers talk of the gentle breezes and light clouds that take the edge off even the hottest summer days.</w:t>
      </w:r>
    </w:p>
    <w:p w:rsidR="002E5CA5" w:rsidRPr="00170D17" w:rsidRDefault="002E5CA5" w:rsidP="00170D17">
      <w:pPr>
        <w:pStyle w:val="NoSpacing"/>
        <w:rPr>
          <w:sz w:val="22"/>
        </w:rPr>
      </w:pPr>
      <w:r w:rsidRPr="00170D17">
        <w:rPr>
          <w:sz w:val="22"/>
        </w:rPr>
        <w:t xml:space="preserve">The region's long, relatively warm summers are ideal for growing late-ripening grape varieties. That is not to say that cool, wet weather in spring and autumn is not a concern here. A fundamental reason that most Bordeaux reds are made from a blend of </w:t>
      </w:r>
      <w:hyperlink r:id="rId29" w:tgtFrame="_self" w:tooltip="Merlot Wine Grape Variety" w:history="1">
        <w:r w:rsidRPr="00170D17">
          <w:rPr>
            <w:sz w:val="22"/>
          </w:rPr>
          <w:t>Merlot</w:t>
        </w:r>
      </w:hyperlink>
      <w:r w:rsidRPr="00170D17">
        <w:rPr>
          <w:sz w:val="22"/>
        </w:rPr>
        <w:t xml:space="preserve"> and </w:t>
      </w:r>
      <w:hyperlink r:id="rId30" w:tgtFrame="_self" w:tooltip="Cabernet Sauvignon Wine Grape Variety" w:history="1">
        <w:r w:rsidRPr="00170D17">
          <w:rPr>
            <w:sz w:val="22"/>
          </w:rPr>
          <w:t>Cabernet Sauvignon</w:t>
        </w:r>
      </w:hyperlink>
      <w:r w:rsidRPr="00170D17">
        <w:rPr>
          <w:sz w:val="22"/>
        </w:rPr>
        <w:t xml:space="preserve"> is that these two varieties bud, flower and ripen at different times and rates, which spreads the risk posed by poor weather conditions at flowering or harvest. In years when the autumn is wet, the Cabernet Sauvignon harvest suffers from rot and water-logging, but the earlier-ripening Merlot provides a back-up. When the spring is wet, the Merlot flowers poorly, leaving the Cabernet Sauvignon to take up the responsibility of providing a good harvest.</w:t>
      </w:r>
    </w:p>
    <w:p w:rsidR="00F317F2" w:rsidRDefault="00F317F2" w:rsidP="00170D17">
      <w:pPr>
        <w:pStyle w:val="NoSpacing"/>
        <w:rPr>
          <w:sz w:val="22"/>
        </w:rPr>
      </w:pPr>
    </w:p>
    <w:p w:rsidR="002E5CA5" w:rsidRPr="00170D17" w:rsidRDefault="002E5CA5" w:rsidP="00170D17">
      <w:pPr>
        <w:pStyle w:val="NoSpacing"/>
        <w:rPr>
          <w:sz w:val="22"/>
        </w:rPr>
      </w:pPr>
      <w:r w:rsidRPr="00170D17">
        <w:rPr>
          <w:sz w:val="22"/>
        </w:rPr>
        <w:t xml:space="preserve">Merlot is the dominant red wine grape in the vineyards of Bordeaux, followed closely by Cabernet Sauvignon and then </w:t>
      </w:r>
      <w:hyperlink r:id="rId31" w:tgtFrame="_self" w:tooltip="Cabernet Franc Wine Grape Variety" w:history="1">
        <w:r w:rsidRPr="00170D17">
          <w:rPr>
            <w:sz w:val="22"/>
          </w:rPr>
          <w:t>Cabernet Franc</w:t>
        </w:r>
      </w:hyperlink>
      <w:r w:rsidRPr="00170D17">
        <w:rPr>
          <w:sz w:val="22"/>
        </w:rPr>
        <w:t xml:space="preserve">. </w:t>
      </w:r>
      <w:hyperlink r:id="rId32" w:tgtFrame="_self" w:tooltip="Petit Verdot Wine Grape Variety" w:history="1">
        <w:r w:rsidRPr="00170D17">
          <w:rPr>
            <w:sz w:val="22"/>
          </w:rPr>
          <w:t xml:space="preserve">Petit </w:t>
        </w:r>
        <w:proofErr w:type="spellStart"/>
        <w:r w:rsidRPr="00170D17">
          <w:rPr>
            <w:sz w:val="22"/>
          </w:rPr>
          <w:t>Verdot</w:t>
        </w:r>
        <w:proofErr w:type="spellEnd"/>
      </w:hyperlink>
      <w:r w:rsidRPr="00170D17">
        <w:rPr>
          <w:sz w:val="22"/>
        </w:rPr>
        <w:t xml:space="preserve">, </w:t>
      </w:r>
      <w:hyperlink r:id="rId33" w:tgtFrame="_self" w:tooltip="Malbec Wine Grape Variety" w:history="1">
        <w:r w:rsidRPr="00170D17">
          <w:rPr>
            <w:sz w:val="22"/>
          </w:rPr>
          <w:t>Malbec</w:t>
        </w:r>
      </w:hyperlink>
      <w:r w:rsidRPr="00170D17">
        <w:rPr>
          <w:sz w:val="22"/>
        </w:rPr>
        <w:t xml:space="preserve"> and even </w:t>
      </w:r>
      <w:hyperlink r:id="rId34" w:tgtFrame="_self" w:tooltip="Carmenère Wine Grape Variety" w:history="1">
        <w:r w:rsidRPr="00170D17">
          <w:rPr>
            <w:sz w:val="22"/>
          </w:rPr>
          <w:t>Carmenere</w:t>
        </w:r>
      </w:hyperlink>
      <w:r w:rsidRPr="00170D17">
        <w:rPr>
          <w:sz w:val="22"/>
        </w:rPr>
        <w:t xml:space="preserve"> are also permitted. When used in combination, these varieties are variously referred to as a "Bordeaux Blend". Bordeaux's white wines are generally blends of </w:t>
      </w:r>
      <w:hyperlink r:id="rId35" w:tgtFrame="_self" w:tooltip="Sauvignon Blanc Wine Grape Variety" w:history="1">
        <w:r w:rsidRPr="00170D17">
          <w:rPr>
            <w:sz w:val="22"/>
          </w:rPr>
          <w:t>Sauvignon Blanc</w:t>
        </w:r>
      </w:hyperlink>
      <w:r w:rsidRPr="00170D17">
        <w:rPr>
          <w:sz w:val="22"/>
        </w:rPr>
        <w:t xml:space="preserve">, </w:t>
      </w:r>
      <w:hyperlink r:id="rId36" w:tgtFrame="_self" w:tooltip="Sémillon Wine Grape Variety" w:history="1">
        <w:r w:rsidRPr="00170D17">
          <w:rPr>
            <w:sz w:val="22"/>
          </w:rPr>
          <w:t>Semillon</w:t>
        </w:r>
      </w:hyperlink>
      <w:r w:rsidRPr="00170D17">
        <w:rPr>
          <w:sz w:val="22"/>
        </w:rPr>
        <w:t xml:space="preserve"> and </w:t>
      </w:r>
      <w:hyperlink r:id="rId37" w:tgtFrame="_self" w:tooltip="Muscadelle Wine Grape Variety" w:history="1">
        <w:proofErr w:type="spellStart"/>
        <w:r w:rsidRPr="00170D17">
          <w:rPr>
            <w:sz w:val="22"/>
          </w:rPr>
          <w:t>Muscadelle</w:t>
        </w:r>
        <w:proofErr w:type="spellEnd"/>
      </w:hyperlink>
      <w:r w:rsidRPr="00170D17">
        <w:rPr>
          <w:sz w:val="22"/>
        </w:rPr>
        <w:t>.</w:t>
      </w:r>
    </w:p>
    <w:p w:rsidR="002E5CA5" w:rsidRPr="00170D17" w:rsidRDefault="002E5CA5" w:rsidP="00170D17">
      <w:pPr>
        <w:pStyle w:val="NoSpacing"/>
        <w:rPr>
          <w:sz w:val="22"/>
        </w:rPr>
      </w:pPr>
      <w:r w:rsidRPr="00170D17">
        <w:rPr>
          <w:sz w:val="22"/>
        </w:rPr>
        <w:t xml:space="preserve">While Bordeaux is well regarded for wines produced within specific areas, many of its wines fall under other, far less ambitious </w:t>
      </w:r>
      <w:hyperlink r:id="rId38" w:anchor="appellation" w:tgtFrame="_self" w:tooltip="'Appellation' definition" w:history="1">
        <w:r w:rsidRPr="00170D17">
          <w:rPr>
            <w:sz w:val="22"/>
          </w:rPr>
          <w:t>appellations</w:t>
        </w:r>
      </w:hyperlink>
      <w:r w:rsidRPr="00170D17">
        <w:rPr>
          <w:sz w:val="22"/>
        </w:rPr>
        <w:t xml:space="preserve">. These include Bordeaux, Bordeaux </w:t>
      </w:r>
      <w:proofErr w:type="spellStart"/>
      <w:r w:rsidRPr="00170D17">
        <w:rPr>
          <w:sz w:val="22"/>
        </w:rPr>
        <w:t>Supérieur</w:t>
      </w:r>
      <w:proofErr w:type="spellEnd"/>
      <w:r w:rsidRPr="00170D17">
        <w:rPr>
          <w:sz w:val="22"/>
        </w:rPr>
        <w:t xml:space="preserve"> and the sparkling-specific </w:t>
      </w:r>
      <w:proofErr w:type="spellStart"/>
      <w:r w:rsidRPr="00170D17">
        <w:rPr>
          <w:sz w:val="22"/>
        </w:rPr>
        <w:t>Crémant</w:t>
      </w:r>
      <w:proofErr w:type="spellEnd"/>
      <w:r w:rsidRPr="00170D17">
        <w:rPr>
          <w:sz w:val="22"/>
        </w:rPr>
        <w:t xml:space="preserve"> de Bordeaux. Bordeaux also has a distinct and historically significant </w:t>
      </w:r>
      <w:hyperlink r:id="rId39" w:tgtFrame="_self" w:tooltip="Bordeaux Classification System" w:history="1">
        <w:r w:rsidRPr="00170D17">
          <w:rPr>
            <w:sz w:val="22"/>
          </w:rPr>
          <w:t>classification system</w:t>
        </w:r>
      </w:hyperlink>
      <w:r w:rsidRPr="00170D17">
        <w:rPr>
          <w:sz w:val="22"/>
        </w:rPr>
        <w:t>, which has remained largely unchanged since the middle of the 19th Century.</w:t>
      </w:r>
    </w:p>
    <w:p w:rsidR="002E5CA5" w:rsidRPr="00170D17" w:rsidRDefault="002E5CA5" w:rsidP="00170D17">
      <w:pPr>
        <w:pStyle w:val="NoSpacing"/>
        <w:rPr>
          <w:sz w:val="22"/>
        </w:rPr>
      </w:pPr>
      <w:r w:rsidRPr="00170D17">
        <w:rPr>
          <w:sz w:val="22"/>
        </w:rPr>
        <w:t xml:space="preserve">Few regions can rival Bordeaux in terms of its impact on the wine world. The few contenders include </w:t>
      </w:r>
      <w:hyperlink r:id="rId40" w:tgtFrame="_self" w:tooltip="Burgundy Wine Region" w:history="1">
        <w:r w:rsidRPr="00170D17">
          <w:rPr>
            <w:sz w:val="22"/>
          </w:rPr>
          <w:t>Burgundy</w:t>
        </w:r>
      </w:hyperlink>
      <w:r w:rsidRPr="00170D17">
        <w:rPr>
          <w:sz w:val="22"/>
        </w:rPr>
        <w:t xml:space="preserve">, </w:t>
      </w:r>
      <w:hyperlink r:id="rId41" w:tgtFrame="_self" w:tooltip="Champagne Wine Region" w:history="1">
        <w:r w:rsidRPr="00170D17">
          <w:rPr>
            <w:sz w:val="22"/>
          </w:rPr>
          <w:t>Champagne</w:t>
        </w:r>
      </w:hyperlink>
      <w:r w:rsidRPr="00170D17">
        <w:rPr>
          <w:sz w:val="22"/>
        </w:rPr>
        <w:t xml:space="preserve">, </w:t>
      </w:r>
      <w:hyperlink r:id="rId42" w:tgtFrame="_self" w:tooltip="Rioja Wine Region" w:history="1">
        <w:r w:rsidRPr="00170D17">
          <w:rPr>
            <w:sz w:val="22"/>
          </w:rPr>
          <w:t>Rioja</w:t>
        </w:r>
      </w:hyperlink>
      <w:r w:rsidRPr="00170D17">
        <w:rPr>
          <w:sz w:val="22"/>
        </w:rPr>
        <w:t xml:space="preserve">, </w:t>
      </w:r>
      <w:hyperlink r:id="rId43" w:tgtFrame="_self" w:tooltip="Chianti DOCG Wine" w:history="1">
        <w:r w:rsidRPr="00170D17">
          <w:rPr>
            <w:sz w:val="22"/>
          </w:rPr>
          <w:t>Chianti</w:t>
        </w:r>
      </w:hyperlink>
      <w:r w:rsidRPr="00170D17">
        <w:rPr>
          <w:sz w:val="22"/>
        </w:rPr>
        <w:t xml:space="preserve"> and the </w:t>
      </w:r>
      <w:hyperlink r:id="rId44" w:tgtFrame="_self" w:tooltip="Napa Valley Wines and AVA" w:history="1">
        <w:r w:rsidRPr="00170D17">
          <w:rPr>
            <w:sz w:val="22"/>
          </w:rPr>
          <w:t>Napa Valley</w:t>
        </w:r>
      </w:hyperlink>
      <w:r w:rsidRPr="00170D17">
        <w:rPr>
          <w:sz w:val="22"/>
        </w:rPr>
        <w:t>.</w:t>
      </w:r>
    </w:p>
    <w:p w:rsidR="005700A7" w:rsidRPr="00170D17" w:rsidRDefault="005700A7" w:rsidP="00170D17">
      <w:pPr>
        <w:pStyle w:val="NoSpacing"/>
        <w:rPr>
          <w:sz w:val="22"/>
        </w:rPr>
      </w:pPr>
    </w:p>
    <w:p w:rsidR="005700A7" w:rsidRPr="00170D17" w:rsidRDefault="00F317F2" w:rsidP="00170D17">
      <w:pPr>
        <w:pStyle w:val="NoSpacing"/>
        <w:rPr>
          <w:sz w:val="22"/>
        </w:rPr>
      </w:pPr>
      <w:r>
        <w:rPr>
          <w:sz w:val="22"/>
        </w:rPr>
        <w:t xml:space="preserve">There are 21 </w:t>
      </w:r>
      <w:r w:rsidR="005700A7" w:rsidRPr="00170D17">
        <w:rPr>
          <w:sz w:val="22"/>
        </w:rPr>
        <w:t xml:space="preserve">Sub-regions </w:t>
      </w:r>
      <w:r>
        <w:rPr>
          <w:sz w:val="22"/>
        </w:rPr>
        <w:t>in</w:t>
      </w:r>
      <w:r w:rsidR="005700A7" w:rsidRPr="00170D17">
        <w:rPr>
          <w:sz w:val="22"/>
        </w:rPr>
        <w:t xml:space="preserve"> Bordeaux:</w:t>
      </w:r>
      <w:r>
        <w:rPr>
          <w:sz w:val="22"/>
        </w:rPr>
        <w:t xml:space="preserve"> These are some of the most recognized:</w:t>
      </w:r>
      <w:r w:rsidR="005700A7" w:rsidRPr="00170D17">
        <w:rPr>
          <w:sz w:val="22"/>
        </w:rPr>
        <w:t xml:space="preserve"> </w:t>
      </w:r>
    </w:p>
    <w:p w:rsidR="005700A7" w:rsidRPr="00F317F2" w:rsidRDefault="005700A7" w:rsidP="00170D17">
      <w:pPr>
        <w:pStyle w:val="NoSpacing"/>
        <w:rPr>
          <w:sz w:val="22"/>
          <w:lang w:val="es-PE"/>
        </w:rPr>
      </w:pPr>
      <w:hyperlink r:id="rId45" w:history="1">
        <w:proofErr w:type="spellStart"/>
        <w:r w:rsidRPr="00F317F2">
          <w:rPr>
            <w:sz w:val="22"/>
            <w:lang w:val="es-PE"/>
          </w:rPr>
          <w:t>Blaye</w:t>
        </w:r>
        <w:proofErr w:type="spellEnd"/>
      </w:hyperlink>
      <w:r w:rsidR="00F317F2" w:rsidRPr="00F317F2">
        <w:rPr>
          <w:sz w:val="22"/>
          <w:lang w:val="es-PE"/>
        </w:rPr>
        <w:tab/>
      </w:r>
      <w:r w:rsidR="00F317F2" w:rsidRPr="00F317F2">
        <w:rPr>
          <w:sz w:val="22"/>
          <w:lang w:val="es-PE"/>
        </w:rPr>
        <w:tab/>
      </w:r>
      <w:r w:rsidR="00F317F2" w:rsidRPr="00F317F2">
        <w:rPr>
          <w:sz w:val="22"/>
          <w:lang w:val="es-PE"/>
        </w:rPr>
        <w:tab/>
      </w:r>
      <w:hyperlink r:id="rId46" w:history="1">
        <w:proofErr w:type="spellStart"/>
        <w:r w:rsidRPr="00F317F2">
          <w:rPr>
            <w:sz w:val="22"/>
            <w:lang w:val="es-PE"/>
          </w:rPr>
          <w:t>Bordeaux</w:t>
        </w:r>
        <w:proofErr w:type="spellEnd"/>
        <w:r w:rsidRPr="00F317F2">
          <w:rPr>
            <w:sz w:val="22"/>
            <w:lang w:val="es-PE"/>
          </w:rPr>
          <w:t xml:space="preserve"> </w:t>
        </w:r>
        <w:proofErr w:type="spellStart"/>
        <w:r w:rsidRPr="00F317F2">
          <w:rPr>
            <w:sz w:val="22"/>
            <w:lang w:val="es-PE"/>
          </w:rPr>
          <w:t>Superieur</w:t>
        </w:r>
        <w:proofErr w:type="spellEnd"/>
      </w:hyperlink>
      <w:r w:rsidR="00F317F2" w:rsidRPr="00F317F2">
        <w:rPr>
          <w:sz w:val="22"/>
          <w:lang w:val="es-PE"/>
        </w:rPr>
        <w:t xml:space="preserve"> </w:t>
      </w:r>
      <w:r w:rsidR="00F317F2" w:rsidRPr="00F317F2">
        <w:rPr>
          <w:sz w:val="22"/>
          <w:lang w:val="es-PE"/>
        </w:rPr>
        <w:tab/>
      </w:r>
      <w:hyperlink r:id="rId47" w:history="1">
        <w:r w:rsidRPr="00F317F2">
          <w:rPr>
            <w:sz w:val="22"/>
            <w:lang w:val="es-PE"/>
          </w:rPr>
          <w:t>Canon-</w:t>
        </w:r>
        <w:proofErr w:type="spellStart"/>
        <w:r w:rsidRPr="00F317F2">
          <w:rPr>
            <w:sz w:val="22"/>
            <w:lang w:val="es-PE"/>
          </w:rPr>
          <w:t>Fronsac</w:t>
        </w:r>
        <w:proofErr w:type="spellEnd"/>
      </w:hyperlink>
      <w:r w:rsidR="00F317F2" w:rsidRPr="00F317F2">
        <w:rPr>
          <w:sz w:val="22"/>
          <w:lang w:val="es-PE"/>
        </w:rPr>
        <w:t xml:space="preserve"> </w:t>
      </w:r>
      <w:r w:rsidR="00F317F2" w:rsidRPr="00F317F2">
        <w:rPr>
          <w:sz w:val="22"/>
          <w:lang w:val="es-PE"/>
        </w:rPr>
        <w:tab/>
      </w:r>
      <w:hyperlink r:id="rId48" w:history="1">
        <w:proofErr w:type="spellStart"/>
        <w:r w:rsidRPr="00F317F2">
          <w:rPr>
            <w:sz w:val="22"/>
            <w:lang w:val="es-PE"/>
          </w:rPr>
          <w:t>Cremant</w:t>
        </w:r>
        <w:proofErr w:type="spellEnd"/>
        <w:r w:rsidRPr="00F317F2">
          <w:rPr>
            <w:sz w:val="22"/>
            <w:lang w:val="es-PE"/>
          </w:rPr>
          <w:t xml:space="preserve"> de </w:t>
        </w:r>
        <w:proofErr w:type="spellStart"/>
        <w:r w:rsidRPr="00F317F2">
          <w:rPr>
            <w:sz w:val="22"/>
            <w:lang w:val="es-PE"/>
          </w:rPr>
          <w:t>Bordeaux</w:t>
        </w:r>
        <w:proofErr w:type="spellEnd"/>
      </w:hyperlink>
    </w:p>
    <w:p w:rsidR="005700A7" w:rsidRPr="00F317F2" w:rsidRDefault="005700A7" w:rsidP="00170D17">
      <w:pPr>
        <w:pStyle w:val="NoSpacing"/>
        <w:rPr>
          <w:sz w:val="22"/>
          <w:lang w:val="es-PE"/>
        </w:rPr>
      </w:pPr>
      <w:hyperlink r:id="rId49" w:history="1">
        <w:r w:rsidRPr="00F317F2">
          <w:rPr>
            <w:sz w:val="22"/>
            <w:lang w:val="es-PE"/>
          </w:rPr>
          <w:t>Entre-</w:t>
        </w:r>
        <w:proofErr w:type="spellStart"/>
        <w:r w:rsidRPr="00F317F2">
          <w:rPr>
            <w:sz w:val="22"/>
            <w:lang w:val="es-PE"/>
          </w:rPr>
          <w:t>deux</w:t>
        </w:r>
        <w:proofErr w:type="spellEnd"/>
        <w:r w:rsidRPr="00F317F2">
          <w:rPr>
            <w:sz w:val="22"/>
            <w:lang w:val="es-PE"/>
          </w:rPr>
          <w:t>-</w:t>
        </w:r>
        <w:proofErr w:type="spellStart"/>
        <w:r w:rsidRPr="00F317F2">
          <w:rPr>
            <w:sz w:val="22"/>
            <w:lang w:val="es-PE"/>
          </w:rPr>
          <w:t>Mers</w:t>
        </w:r>
        <w:proofErr w:type="spellEnd"/>
      </w:hyperlink>
      <w:r w:rsidR="00F317F2" w:rsidRPr="00F317F2">
        <w:rPr>
          <w:sz w:val="22"/>
          <w:lang w:val="es-PE"/>
        </w:rPr>
        <w:tab/>
      </w:r>
      <w:hyperlink r:id="rId50" w:history="1">
        <w:proofErr w:type="spellStart"/>
        <w:r w:rsidRPr="00F317F2">
          <w:rPr>
            <w:sz w:val="22"/>
            <w:lang w:val="es-PE"/>
          </w:rPr>
          <w:t>Fronsac</w:t>
        </w:r>
        <w:proofErr w:type="spellEnd"/>
      </w:hyperlink>
      <w:r w:rsidR="00F317F2" w:rsidRPr="00F317F2">
        <w:rPr>
          <w:sz w:val="22"/>
          <w:lang w:val="es-PE"/>
        </w:rPr>
        <w:tab/>
      </w:r>
      <w:r w:rsidR="00F317F2" w:rsidRPr="00F317F2">
        <w:rPr>
          <w:sz w:val="22"/>
          <w:lang w:val="es-PE"/>
        </w:rPr>
        <w:tab/>
      </w:r>
      <w:r w:rsidR="00F317F2" w:rsidRPr="00F317F2">
        <w:rPr>
          <w:sz w:val="22"/>
          <w:lang w:val="es-PE"/>
        </w:rPr>
        <w:tab/>
      </w:r>
      <w:hyperlink r:id="rId51" w:history="1">
        <w:r w:rsidRPr="00F317F2">
          <w:rPr>
            <w:sz w:val="22"/>
            <w:lang w:val="es-PE"/>
          </w:rPr>
          <w:t>Graves</w:t>
        </w:r>
      </w:hyperlink>
      <w:r w:rsidR="00F317F2" w:rsidRPr="00F317F2">
        <w:rPr>
          <w:sz w:val="22"/>
          <w:lang w:val="es-PE"/>
        </w:rPr>
        <w:t xml:space="preserve"> </w:t>
      </w:r>
      <w:r w:rsidR="00F317F2" w:rsidRPr="00F317F2">
        <w:rPr>
          <w:sz w:val="22"/>
          <w:lang w:val="es-PE"/>
        </w:rPr>
        <w:tab/>
      </w:r>
      <w:r w:rsidR="00F317F2">
        <w:rPr>
          <w:sz w:val="22"/>
          <w:lang w:val="es-PE"/>
        </w:rPr>
        <w:tab/>
      </w:r>
      <w:hyperlink r:id="rId52" w:history="1">
        <w:proofErr w:type="spellStart"/>
        <w:r w:rsidRPr="00F317F2">
          <w:rPr>
            <w:sz w:val="22"/>
            <w:lang w:val="es-PE"/>
          </w:rPr>
          <w:t>Lalande</w:t>
        </w:r>
        <w:proofErr w:type="spellEnd"/>
        <w:r w:rsidRPr="00F317F2">
          <w:rPr>
            <w:sz w:val="22"/>
            <w:lang w:val="es-PE"/>
          </w:rPr>
          <w:t>-de-</w:t>
        </w:r>
        <w:proofErr w:type="spellStart"/>
        <w:r w:rsidRPr="00F317F2">
          <w:rPr>
            <w:sz w:val="22"/>
            <w:lang w:val="es-PE"/>
          </w:rPr>
          <w:t>Pomerol</w:t>
        </w:r>
        <w:proofErr w:type="spellEnd"/>
      </w:hyperlink>
    </w:p>
    <w:p w:rsidR="005700A7" w:rsidRPr="00170D17" w:rsidRDefault="005700A7" w:rsidP="00170D17">
      <w:pPr>
        <w:pStyle w:val="NoSpacing"/>
        <w:rPr>
          <w:sz w:val="22"/>
        </w:rPr>
      </w:pPr>
      <w:hyperlink r:id="rId53" w:history="1">
        <w:r w:rsidRPr="00170D17">
          <w:rPr>
            <w:sz w:val="22"/>
          </w:rPr>
          <w:t>Medoc</w:t>
        </w:r>
      </w:hyperlink>
      <w:r w:rsidR="00F317F2">
        <w:rPr>
          <w:sz w:val="22"/>
        </w:rPr>
        <w:tab/>
      </w:r>
      <w:r w:rsidR="00F317F2">
        <w:rPr>
          <w:sz w:val="22"/>
        </w:rPr>
        <w:tab/>
      </w:r>
      <w:r w:rsidR="00F317F2">
        <w:rPr>
          <w:sz w:val="22"/>
        </w:rPr>
        <w:tab/>
      </w:r>
      <w:hyperlink r:id="rId54" w:history="1">
        <w:r w:rsidRPr="00170D17">
          <w:rPr>
            <w:sz w:val="22"/>
          </w:rPr>
          <w:t>Pessac-</w:t>
        </w:r>
        <w:proofErr w:type="spellStart"/>
        <w:r w:rsidRPr="00170D17">
          <w:rPr>
            <w:sz w:val="22"/>
          </w:rPr>
          <w:t>Leognan</w:t>
        </w:r>
        <w:proofErr w:type="spellEnd"/>
      </w:hyperlink>
      <w:r w:rsidR="00F317F2">
        <w:rPr>
          <w:sz w:val="22"/>
        </w:rPr>
        <w:tab/>
      </w:r>
      <w:r w:rsidR="00F317F2">
        <w:rPr>
          <w:sz w:val="22"/>
        </w:rPr>
        <w:tab/>
      </w:r>
      <w:hyperlink r:id="rId55" w:history="1">
        <w:proofErr w:type="spellStart"/>
        <w:r w:rsidRPr="00170D17">
          <w:rPr>
            <w:sz w:val="22"/>
          </w:rPr>
          <w:t>Pomerol</w:t>
        </w:r>
        <w:proofErr w:type="spellEnd"/>
      </w:hyperlink>
      <w:r w:rsidR="00F317F2">
        <w:rPr>
          <w:sz w:val="22"/>
        </w:rPr>
        <w:tab/>
      </w:r>
      <w:r w:rsidR="00F317F2">
        <w:rPr>
          <w:sz w:val="22"/>
        </w:rPr>
        <w:tab/>
      </w:r>
      <w:hyperlink r:id="rId56" w:history="1">
        <w:r w:rsidRPr="00170D17">
          <w:rPr>
            <w:sz w:val="22"/>
          </w:rPr>
          <w:t>Saint-</w:t>
        </w:r>
        <w:proofErr w:type="spellStart"/>
        <w:r w:rsidRPr="00170D17">
          <w:rPr>
            <w:sz w:val="22"/>
          </w:rPr>
          <w:t>Emilion</w:t>
        </w:r>
        <w:proofErr w:type="spellEnd"/>
      </w:hyperlink>
    </w:p>
    <w:p w:rsidR="005700A7" w:rsidRPr="00170D17" w:rsidRDefault="005700A7" w:rsidP="00170D17">
      <w:pPr>
        <w:pStyle w:val="NoSpacing"/>
        <w:rPr>
          <w:sz w:val="22"/>
        </w:rPr>
      </w:pPr>
      <w:hyperlink r:id="rId57" w:history="1">
        <w:r w:rsidRPr="00170D17">
          <w:rPr>
            <w:sz w:val="22"/>
          </w:rPr>
          <w:t>Sauternes</w:t>
        </w:r>
      </w:hyperlink>
    </w:p>
    <w:p w:rsidR="005700A7" w:rsidRDefault="005700A7" w:rsidP="00170D17">
      <w:pPr>
        <w:pStyle w:val="NoSpacing"/>
        <w:rPr>
          <w:sz w:val="22"/>
        </w:rPr>
      </w:pPr>
    </w:p>
    <w:p w:rsidR="009A2FEB" w:rsidRDefault="009A2FEB" w:rsidP="00170D17">
      <w:pPr>
        <w:pStyle w:val="NoSpacing"/>
        <w:rPr>
          <w:sz w:val="22"/>
        </w:rPr>
      </w:pPr>
    </w:p>
    <w:p w:rsidR="0069063E" w:rsidRPr="008E4035" w:rsidRDefault="00FB1337" w:rsidP="0069063E">
      <w:pPr>
        <w:pStyle w:val="NoSpacing"/>
        <w:rPr>
          <w:color w:val="943634" w:themeColor="accent2" w:themeShade="BF"/>
          <w:sz w:val="22"/>
        </w:rPr>
      </w:pPr>
      <w:r w:rsidRPr="008E4035">
        <w:rPr>
          <w:noProof/>
          <w:color w:val="943634" w:themeColor="accent2" w:themeShade="BF"/>
          <w:sz w:val="22"/>
        </w:rPr>
        <w:lastRenderedPageBreak/>
        <w:drawing>
          <wp:anchor distT="0" distB="0" distL="114300" distR="114300" simplePos="0" relativeHeight="251658240" behindDoc="0" locked="0" layoutInCell="1" allowOverlap="1">
            <wp:simplePos x="0" y="0"/>
            <wp:positionH relativeFrom="column">
              <wp:posOffset>5901690</wp:posOffset>
            </wp:positionH>
            <wp:positionV relativeFrom="paragraph">
              <wp:posOffset>15240</wp:posOffset>
            </wp:positionV>
            <wp:extent cx="941070" cy="3352800"/>
            <wp:effectExtent l="1905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srcRect/>
                    <a:stretch>
                      <a:fillRect/>
                    </a:stretch>
                  </pic:blipFill>
                  <pic:spPr bwMode="auto">
                    <a:xfrm>
                      <a:off x="0" y="0"/>
                      <a:ext cx="941070" cy="3352800"/>
                    </a:xfrm>
                    <a:prstGeom prst="rect">
                      <a:avLst/>
                    </a:prstGeom>
                    <a:noFill/>
                    <a:ln w="9525">
                      <a:noFill/>
                      <a:miter lim="800000"/>
                      <a:headEnd/>
                      <a:tailEnd/>
                    </a:ln>
                  </pic:spPr>
                </pic:pic>
              </a:graphicData>
            </a:graphic>
          </wp:anchor>
        </w:drawing>
      </w:r>
      <w:r w:rsidR="0069063E" w:rsidRPr="008E4035">
        <w:rPr>
          <w:color w:val="943634" w:themeColor="accent2" w:themeShade="BF"/>
          <w:sz w:val="22"/>
        </w:rPr>
        <w:t xml:space="preserve"> </w:t>
      </w:r>
      <w:r w:rsidR="0069063E" w:rsidRPr="008E4035">
        <w:rPr>
          <w:b/>
          <w:bCs/>
          <w:color w:val="943634" w:themeColor="accent2" w:themeShade="BF"/>
          <w:sz w:val="36"/>
        </w:rPr>
        <w:t xml:space="preserve">Château Bellevue </w:t>
      </w:r>
      <w:r w:rsidR="00F218EF" w:rsidRPr="008E4035">
        <w:rPr>
          <w:b/>
          <w:bCs/>
          <w:color w:val="943634" w:themeColor="accent2" w:themeShade="BF"/>
          <w:sz w:val="36"/>
        </w:rPr>
        <w:t>Blanc</w:t>
      </w:r>
    </w:p>
    <w:p w:rsidR="0069063E" w:rsidRPr="0069063E" w:rsidRDefault="00FB1337" w:rsidP="0069063E">
      <w:pPr>
        <w:pStyle w:val="NoSpacing"/>
        <w:rPr>
          <w:sz w:val="22"/>
        </w:rPr>
      </w:pPr>
      <w:r w:rsidRPr="00406F51">
        <w:rPr>
          <w:b/>
          <w:bCs/>
          <w:i/>
          <w:iCs/>
          <w:sz w:val="22"/>
        </w:rPr>
        <w:t xml:space="preserve">Appellation </w:t>
      </w:r>
      <w:r w:rsidR="0069063E" w:rsidRPr="00406F51">
        <w:rPr>
          <w:b/>
          <w:bCs/>
          <w:i/>
          <w:iCs/>
          <w:sz w:val="22"/>
        </w:rPr>
        <w:t>Entre-</w:t>
      </w:r>
      <w:proofErr w:type="spellStart"/>
      <w:r w:rsidR="0069063E" w:rsidRPr="00406F51">
        <w:rPr>
          <w:b/>
          <w:bCs/>
          <w:i/>
          <w:iCs/>
          <w:sz w:val="22"/>
        </w:rPr>
        <w:t>deux</w:t>
      </w:r>
      <w:proofErr w:type="spellEnd"/>
      <w:r w:rsidR="0069063E" w:rsidRPr="00406F51">
        <w:rPr>
          <w:b/>
          <w:bCs/>
          <w:i/>
          <w:iCs/>
          <w:sz w:val="22"/>
        </w:rPr>
        <w:t>-</w:t>
      </w:r>
      <w:proofErr w:type="spellStart"/>
      <w:r w:rsidR="0069063E" w:rsidRPr="00406F51">
        <w:rPr>
          <w:b/>
          <w:bCs/>
          <w:i/>
          <w:iCs/>
          <w:sz w:val="22"/>
        </w:rPr>
        <w:t>Mers</w:t>
      </w:r>
      <w:proofErr w:type="spellEnd"/>
      <w:r w:rsidRPr="00406F51">
        <w:rPr>
          <w:b/>
          <w:bCs/>
          <w:i/>
          <w:iCs/>
          <w:sz w:val="22"/>
        </w:rPr>
        <w:t xml:space="preserve"> AOC , </w:t>
      </w:r>
      <w:r w:rsidR="0069063E" w:rsidRPr="00406F51">
        <w:rPr>
          <w:b/>
          <w:bCs/>
          <w:i/>
          <w:iCs/>
          <w:sz w:val="22"/>
        </w:rPr>
        <w:t xml:space="preserve"> </w:t>
      </w:r>
      <w:r w:rsidR="00406F51" w:rsidRPr="0069063E">
        <w:rPr>
          <w:sz w:val="22"/>
        </w:rPr>
        <w:t>Bordeaux</w:t>
      </w:r>
      <w:r w:rsidR="00406F51">
        <w:rPr>
          <w:sz w:val="22"/>
        </w:rPr>
        <w:t xml:space="preserve"> , </w:t>
      </w:r>
      <w:r w:rsidR="0069063E" w:rsidRPr="0069063E">
        <w:rPr>
          <w:sz w:val="22"/>
        </w:rPr>
        <w:t xml:space="preserve">France </w:t>
      </w:r>
    </w:p>
    <w:p w:rsidR="00F218EF" w:rsidRDefault="00F218EF" w:rsidP="0069063E">
      <w:pPr>
        <w:pStyle w:val="NoSpacing"/>
        <w:rPr>
          <w:b/>
          <w:bCs/>
          <w:sz w:val="22"/>
        </w:rPr>
      </w:pPr>
    </w:p>
    <w:p w:rsidR="0069063E" w:rsidRPr="0069063E" w:rsidRDefault="0069063E" w:rsidP="0069063E">
      <w:pPr>
        <w:pStyle w:val="NoSpacing"/>
        <w:rPr>
          <w:sz w:val="22"/>
        </w:rPr>
      </w:pPr>
      <w:r w:rsidRPr="0069063E">
        <w:rPr>
          <w:b/>
          <w:bCs/>
          <w:sz w:val="22"/>
        </w:rPr>
        <w:t xml:space="preserve">GRAPE VARIETIES </w:t>
      </w:r>
      <w:r w:rsidR="00406F51">
        <w:rPr>
          <w:b/>
          <w:bCs/>
          <w:sz w:val="22"/>
        </w:rPr>
        <w:t xml:space="preserve">: </w:t>
      </w:r>
      <w:r w:rsidRPr="0069063E">
        <w:rPr>
          <w:sz w:val="22"/>
        </w:rPr>
        <w:t xml:space="preserve">50% Sauvignon Blanc, 50% </w:t>
      </w:r>
      <w:proofErr w:type="spellStart"/>
      <w:r w:rsidRPr="0069063E">
        <w:rPr>
          <w:sz w:val="22"/>
        </w:rPr>
        <w:t>Sémillon</w:t>
      </w:r>
      <w:proofErr w:type="spellEnd"/>
      <w:r w:rsidRPr="0069063E">
        <w:rPr>
          <w:sz w:val="22"/>
        </w:rPr>
        <w:t xml:space="preserve"> </w:t>
      </w:r>
    </w:p>
    <w:p w:rsidR="00F218EF" w:rsidRDefault="00F218EF" w:rsidP="0069063E">
      <w:pPr>
        <w:pStyle w:val="NoSpacing"/>
        <w:rPr>
          <w:b/>
          <w:bCs/>
          <w:sz w:val="22"/>
        </w:rPr>
      </w:pPr>
    </w:p>
    <w:p w:rsidR="009A2FEB" w:rsidRDefault="0069063E" w:rsidP="0069063E">
      <w:pPr>
        <w:pStyle w:val="NoSpacing"/>
        <w:rPr>
          <w:sz w:val="22"/>
        </w:rPr>
      </w:pPr>
      <w:r w:rsidRPr="0069063E">
        <w:rPr>
          <w:b/>
          <w:bCs/>
          <w:sz w:val="22"/>
        </w:rPr>
        <w:t xml:space="preserve">DESCRIPTION </w:t>
      </w:r>
      <w:r w:rsidRPr="0069063E">
        <w:rPr>
          <w:sz w:val="22"/>
        </w:rPr>
        <w:t>With its white-yellow hues reflecting bright green tones, this wine is complex and pleasant with notes of yellow fruits, peaches, and mangoes. Château Bellevue is a crisp wine with exotic nuances which ends with a pleasant freshness.</w:t>
      </w:r>
    </w:p>
    <w:p w:rsidR="0069063E" w:rsidRPr="00822031" w:rsidRDefault="0069063E" w:rsidP="0069063E">
      <w:pPr>
        <w:pStyle w:val="NoSpacing"/>
        <w:rPr>
          <w:sz w:val="8"/>
          <w:szCs w:val="8"/>
        </w:rPr>
      </w:pPr>
    </w:p>
    <w:p w:rsidR="0069063E" w:rsidRPr="0069063E" w:rsidRDefault="0069063E" w:rsidP="0069063E">
      <w:pPr>
        <w:pStyle w:val="NoSpacing"/>
        <w:rPr>
          <w:sz w:val="22"/>
        </w:rPr>
      </w:pPr>
      <w:r w:rsidRPr="0069063E">
        <w:rPr>
          <w:b/>
          <w:bCs/>
          <w:sz w:val="22"/>
        </w:rPr>
        <w:t xml:space="preserve">SERVING SUGGESTIONS </w:t>
      </w:r>
    </w:p>
    <w:p w:rsidR="0069063E" w:rsidRPr="0069063E" w:rsidRDefault="0069063E" w:rsidP="0069063E">
      <w:pPr>
        <w:pStyle w:val="NoSpacing"/>
        <w:rPr>
          <w:sz w:val="22"/>
        </w:rPr>
      </w:pPr>
      <w:r w:rsidRPr="0069063E">
        <w:rPr>
          <w:sz w:val="22"/>
        </w:rPr>
        <w:t>The crisp acidity and fruit flavors pair nicely with a variety of salads, freshly grilled vegetables, and cheeses. Château Bellevue Entre-</w:t>
      </w:r>
      <w:proofErr w:type="spellStart"/>
      <w:r w:rsidRPr="0069063E">
        <w:rPr>
          <w:sz w:val="22"/>
        </w:rPr>
        <w:t>deux</w:t>
      </w:r>
      <w:proofErr w:type="spellEnd"/>
      <w:r w:rsidRPr="0069063E">
        <w:rPr>
          <w:sz w:val="22"/>
        </w:rPr>
        <w:t>-</w:t>
      </w:r>
      <w:proofErr w:type="spellStart"/>
      <w:r w:rsidRPr="0069063E">
        <w:rPr>
          <w:sz w:val="22"/>
        </w:rPr>
        <w:t>Mers</w:t>
      </w:r>
      <w:proofErr w:type="spellEnd"/>
      <w:r w:rsidRPr="0069063E">
        <w:rPr>
          <w:sz w:val="22"/>
        </w:rPr>
        <w:t xml:space="preserve"> makes an excellent companion to white fish, scallops in sauce, oysters, and mussels. The wine also can be enjoyed as a delightful aperitif. </w:t>
      </w:r>
    </w:p>
    <w:p w:rsidR="0069063E" w:rsidRPr="0069063E" w:rsidRDefault="0069063E" w:rsidP="0069063E">
      <w:pPr>
        <w:pStyle w:val="NoSpacing"/>
        <w:rPr>
          <w:sz w:val="22"/>
        </w:rPr>
      </w:pPr>
      <w:r w:rsidRPr="0069063E">
        <w:rPr>
          <w:sz w:val="22"/>
        </w:rPr>
        <w:t xml:space="preserve"> </w:t>
      </w:r>
    </w:p>
    <w:p w:rsidR="0069063E" w:rsidRPr="0069063E" w:rsidRDefault="008E4035" w:rsidP="0069063E">
      <w:pPr>
        <w:pStyle w:val="NoSpacing"/>
        <w:rPr>
          <w:sz w:val="22"/>
        </w:rPr>
      </w:pPr>
      <w:r>
        <w:rPr>
          <w:b/>
          <w:bCs/>
          <w:sz w:val="22"/>
        </w:rPr>
        <w:t xml:space="preserve">THE WINERY </w:t>
      </w:r>
      <w:r w:rsidR="0069063E" w:rsidRPr="0069063E">
        <w:rPr>
          <w:b/>
          <w:bCs/>
          <w:sz w:val="22"/>
        </w:rPr>
        <w:t xml:space="preserve"> </w:t>
      </w:r>
    </w:p>
    <w:p w:rsidR="0069063E" w:rsidRDefault="0069063E" w:rsidP="0069063E">
      <w:pPr>
        <w:pStyle w:val="NoSpacing"/>
        <w:rPr>
          <w:sz w:val="22"/>
        </w:rPr>
      </w:pPr>
      <w:r w:rsidRPr="0069063E">
        <w:rPr>
          <w:sz w:val="22"/>
        </w:rPr>
        <w:t xml:space="preserve">Château Bellevue is located on 84 hectares of vineyard and produces a range of Bordeaux whites and reds. The château is located on a large hill, overlooking the vineyards, and is locally nicknamed the “Tuscany of Bordeaux”. Winemaker, Daniel Sore, utilizes the art of modern wine-making to produce Bordeaux wines that are characteristic of the local </w:t>
      </w:r>
      <w:proofErr w:type="spellStart"/>
      <w:r w:rsidRPr="0069063E">
        <w:rPr>
          <w:i/>
          <w:iCs/>
          <w:sz w:val="22"/>
        </w:rPr>
        <w:t>terroir</w:t>
      </w:r>
      <w:proofErr w:type="spellEnd"/>
      <w:r w:rsidRPr="0069063E">
        <w:rPr>
          <w:sz w:val="22"/>
        </w:rPr>
        <w:t xml:space="preserve">. </w:t>
      </w:r>
    </w:p>
    <w:p w:rsidR="00406F51" w:rsidRDefault="00406F51" w:rsidP="0069063E">
      <w:pPr>
        <w:pStyle w:val="NoSpacing"/>
        <w:rPr>
          <w:sz w:val="22"/>
        </w:rPr>
      </w:pPr>
    </w:p>
    <w:p w:rsidR="008E4035" w:rsidRDefault="008E4035" w:rsidP="008E4035">
      <w:pPr>
        <w:pStyle w:val="NoSpacing"/>
        <w:rPr>
          <w:b/>
          <w:bCs/>
          <w:sz w:val="22"/>
          <w:lang/>
        </w:rPr>
      </w:pPr>
      <w:r>
        <w:rPr>
          <w:b/>
          <w:bCs/>
          <w:sz w:val="22"/>
        </w:rPr>
        <w:t>THE APPELLATION</w:t>
      </w:r>
    </w:p>
    <w:p w:rsidR="008E4035" w:rsidRPr="008E4035" w:rsidRDefault="008E4035" w:rsidP="008E4035">
      <w:pPr>
        <w:pStyle w:val="NoSpacing"/>
        <w:rPr>
          <w:sz w:val="22"/>
          <w:lang/>
        </w:rPr>
      </w:pPr>
      <w:r w:rsidRPr="008E4035">
        <w:rPr>
          <w:b/>
          <w:bCs/>
          <w:sz w:val="22"/>
          <w:lang/>
        </w:rPr>
        <w:t>Entre-</w:t>
      </w:r>
      <w:proofErr w:type="spellStart"/>
      <w:r w:rsidRPr="008E4035">
        <w:rPr>
          <w:b/>
          <w:bCs/>
          <w:sz w:val="22"/>
          <w:lang/>
        </w:rPr>
        <w:t>deux</w:t>
      </w:r>
      <w:proofErr w:type="spellEnd"/>
      <w:r w:rsidRPr="008E4035">
        <w:rPr>
          <w:b/>
          <w:bCs/>
          <w:sz w:val="22"/>
          <w:lang/>
        </w:rPr>
        <w:t>-</w:t>
      </w:r>
      <w:proofErr w:type="spellStart"/>
      <w:r w:rsidRPr="008E4035">
        <w:rPr>
          <w:b/>
          <w:bCs/>
          <w:sz w:val="22"/>
          <w:lang/>
        </w:rPr>
        <w:t>Mers</w:t>
      </w:r>
      <w:proofErr w:type="spellEnd"/>
      <w:r w:rsidRPr="008E4035">
        <w:rPr>
          <w:sz w:val="22"/>
          <w:lang/>
        </w:rPr>
        <w:t xml:space="preserve"> is a large wine sub-region of Bordeaux in south-western France. Its name translates literally as 'between two seas', although the 'seas' in question are in fact rivers – the Garonne and Dordogne, which form the area's southern and northern boundaries respectively.</w:t>
      </w:r>
    </w:p>
    <w:p w:rsidR="008E4035" w:rsidRPr="008E4035" w:rsidRDefault="008E4035" w:rsidP="008E4035">
      <w:pPr>
        <w:pStyle w:val="NoSpacing"/>
        <w:rPr>
          <w:sz w:val="22"/>
          <w:lang/>
        </w:rPr>
      </w:pPr>
      <w:r w:rsidRPr="008E4035">
        <w:rPr>
          <w:sz w:val="22"/>
          <w:lang/>
        </w:rPr>
        <w:t xml:space="preserve">The regional </w:t>
      </w:r>
      <w:r w:rsidRPr="008E4035">
        <w:rPr>
          <w:i/>
          <w:iCs/>
          <w:sz w:val="22"/>
          <w:lang/>
        </w:rPr>
        <w:t>Entre-</w:t>
      </w:r>
      <w:proofErr w:type="spellStart"/>
      <w:r w:rsidRPr="008E4035">
        <w:rPr>
          <w:i/>
          <w:iCs/>
          <w:sz w:val="22"/>
          <w:lang/>
        </w:rPr>
        <w:t>deux</w:t>
      </w:r>
      <w:proofErr w:type="spellEnd"/>
      <w:r w:rsidRPr="008E4035">
        <w:rPr>
          <w:i/>
          <w:iCs/>
          <w:sz w:val="22"/>
          <w:lang/>
        </w:rPr>
        <w:t>-</w:t>
      </w:r>
      <w:proofErr w:type="spellStart"/>
      <w:r w:rsidRPr="008E4035">
        <w:rPr>
          <w:i/>
          <w:iCs/>
          <w:sz w:val="22"/>
          <w:lang/>
        </w:rPr>
        <w:t>Mers</w:t>
      </w:r>
      <w:proofErr w:type="spellEnd"/>
      <w:r w:rsidRPr="008E4035">
        <w:rPr>
          <w:sz w:val="22"/>
          <w:lang/>
        </w:rPr>
        <w:t xml:space="preserve"> appellation title itself applies uniquely to dry white wines made from Sauvignon Blanc, Semillon, </w:t>
      </w:r>
      <w:hyperlink r:id="rId59" w:tgtFrame="_self" w:tooltip="Muscadelle Grape Variety" w:history="1">
        <w:proofErr w:type="spellStart"/>
        <w:r w:rsidRPr="008E4035">
          <w:rPr>
            <w:rStyle w:val="Hyperlink"/>
            <w:color w:val="auto"/>
            <w:sz w:val="22"/>
            <w:u w:val="none"/>
            <w:lang/>
          </w:rPr>
          <w:t>Muscadelle</w:t>
        </w:r>
        <w:proofErr w:type="spellEnd"/>
      </w:hyperlink>
      <w:r w:rsidRPr="008E4035">
        <w:rPr>
          <w:sz w:val="22"/>
          <w:lang/>
        </w:rPr>
        <w:t xml:space="preserve"> and </w:t>
      </w:r>
      <w:hyperlink r:id="rId60" w:tgtFrame="_self" w:tooltip="Ugni Blanc Grape Variety" w:history="1">
        <w:proofErr w:type="spellStart"/>
        <w:r w:rsidRPr="008E4035">
          <w:rPr>
            <w:rStyle w:val="Hyperlink"/>
            <w:color w:val="auto"/>
            <w:sz w:val="22"/>
            <w:u w:val="none"/>
            <w:lang/>
          </w:rPr>
          <w:t>Ugni</w:t>
        </w:r>
        <w:proofErr w:type="spellEnd"/>
        <w:r w:rsidRPr="008E4035">
          <w:rPr>
            <w:rStyle w:val="Hyperlink"/>
            <w:color w:val="auto"/>
            <w:sz w:val="22"/>
            <w:u w:val="none"/>
            <w:lang/>
          </w:rPr>
          <w:t xml:space="preserve"> Blanc</w:t>
        </w:r>
      </w:hyperlink>
      <w:r w:rsidRPr="008E4035">
        <w:rPr>
          <w:sz w:val="22"/>
          <w:lang/>
        </w:rPr>
        <w:t xml:space="preserve">. Interestingly, the majority of wine produced in the region is not sold under any of these titles, and is instead labeled as generic </w:t>
      </w:r>
      <w:r w:rsidRPr="008E4035">
        <w:rPr>
          <w:i/>
          <w:iCs/>
          <w:sz w:val="22"/>
          <w:lang/>
        </w:rPr>
        <w:t>Bordeaux</w:t>
      </w:r>
      <w:r w:rsidRPr="008E4035">
        <w:rPr>
          <w:sz w:val="22"/>
          <w:lang/>
        </w:rPr>
        <w:t xml:space="preserve"> or as Bordeaux </w:t>
      </w:r>
      <w:proofErr w:type="spellStart"/>
      <w:r w:rsidRPr="008E4035">
        <w:rPr>
          <w:sz w:val="22"/>
          <w:lang/>
        </w:rPr>
        <w:t>Superieur</w:t>
      </w:r>
      <w:proofErr w:type="spellEnd"/>
      <w:r w:rsidRPr="008E4035">
        <w:rPr>
          <w:sz w:val="22"/>
          <w:lang/>
        </w:rPr>
        <w:t>.</w:t>
      </w:r>
    </w:p>
    <w:p w:rsidR="00406F51" w:rsidRPr="002A5AF0" w:rsidRDefault="00406F51" w:rsidP="0069063E">
      <w:pPr>
        <w:pStyle w:val="NoSpacing"/>
        <w:rPr>
          <w:sz w:val="22"/>
          <w:lang/>
        </w:rPr>
      </w:pPr>
    </w:p>
    <w:p w:rsidR="00F218EF" w:rsidRPr="00F218EF" w:rsidRDefault="00F218EF" w:rsidP="00F218EF">
      <w:pPr>
        <w:pStyle w:val="NoSpacing"/>
        <w:rPr>
          <w:sz w:val="22"/>
        </w:rPr>
      </w:pPr>
    </w:p>
    <w:p w:rsidR="00F218EF" w:rsidRPr="008E4035" w:rsidRDefault="00F218EF" w:rsidP="00F218EF">
      <w:pPr>
        <w:pStyle w:val="NoSpacing"/>
        <w:rPr>
          <w:color w:val="943634" w:themeColor="accent2" w:themeShade="BF"/>
          <w:sz w:val="36"/>
        </w:rPr>
      </w:pPr>
      <w:r w:rsidRPr="008E4035">
        <w:rPr>
          <w:b/>
          <w:bCs/>
          <w:noProof/>
          <w:color w:val="943634" w:themeColor="accent2" w:themeShade="BF"/>
          <w:sz w:val="36"/>
        </w:rPr>
        <w:drawing>
          <wp:anchor distT="0" distB="0" distL="114300" distR="114300" simplePos="0" relativeHeight="251660288" behindDoc="1" locked="0" layoutInCell="1" allowOverlap="1">
            <wp:simplePos x="0" y="0"/>
            <wp:positionH relativeFrom="column">
              <wp:posOffset>5833110</wp:posOffset>
            </wp:positionH>
            <wp:positionV relativeFrom="paragraph">
              <wp:posOffset>217805</wp:posOffset>
            </wp:positionV>
            <wp:extent cx="1066165" cy="3604260"/>
            <wp:effectExtent l="19050" t="0" r="635" b="0"/>
            <wp:wrapTight wrapText="bothSides">
              <wp:wrapPolygon edited="0">
                <wp:start x="-386" y="0"/>
                <wp:lineTo x="-386" y="21463"/>
                <wp:lineTo x="21613" y="21463"/>
                <wp:lineTo x="21613" y="0"/>
                <wp:lineTo x="-386"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srcRect/>
                    <a:stretch>
                      <a:fillRect/>
                    </a:stretch>
                  </pic:blipFill>
                  <pic:spPr bwMode="auto">
                    <a:xfrm>
                      <a:off x="0" y="0"/>
                      <a:ext cx="1066165" cy="3604260"/>
                    </a:xfrm>
                    <a:prstGeom prst="rect">
                      <a:avLst/>
                    </a:prstGeom>
                    <a:noFill/>
                    <a:ln w="9525">
                      <a:noFill/>
                      <a:miter lim="800000"/>
                      <a:headEnd/>
                      <a:tailEnd/>
                    </a:ln>
                  </pic:spPr>
                </pic:pic>
              </a:graphicData>
            </a:graphic>
          </wp:anchor>
        </w:drawing>
      </w:r>
      <w:r w:rsidRPr="008E4035">
        <w:rPr>
          <w:b/>
          <w:bCs/>
          <w:color w:val="943634" w:themeColor="accent2" w:themeShade="BF"/>
          <w:sz w:val="36"/>
        </w:rPr>
        <w:t>Chateau Bellevue Rouge</w:t>
      </w:r>
    </w:p>
    <w:p w:rsidR="00F218EF" w:rsidRPr="00F218EF" w:rsidRDefault="00F218EF" w:rsidP="00F218EF">
      <w:pPr>
        <w:pStyle w:val="NoSpacing"/>
        <w:rPr>
          <w:sz w:val="22"/>
        </w:rPr>
      </w:pPr>
      <w:r w:rsidRPr="00F218EF">
        <w:rPr>
          <w:sz w:val="22"/>
        </w:rPr>
        <w:t xml:space="preserve">Appellation: AOC Bordeaux </w:t>
      </w:r>
      <w:proofErr w:type="spellStart"/>
      <w:r w:rsidRPr="00F218EF">
        <w:rPr>
          <w:sz w:val="22"/>
        </w:rPr>
        <w:t>Superiéur</w:t>
      </w:r>
      <w:proofErr w:type="spellEnd"/>
      <w:r w:rsidRPr="00F218EF">
        <w:rPr>
          <w:sz w:val="22"/>
        </w:rPr>
        <w:t xml:space="preserve"> </w:t>
      </w:r>
      <w:r>
        <w:rPr>
          <w:sz w:val="22"/>
        </w:rPr>
        <w:t xml:space="preserve">, </w:t>
      </w:r>
      <w:r w:rsidRPr="00F218EF">
        <w:rPr>
          <w:sz w:val="22"/>
        </w:rPr>
        <w:t xml:space="preserve"> Bordeaux </w:t>
      </w:r>
      <w:r>
        <w:rPr>
          <w:sz w:val="22"/>
        </w:rPr>
        <w:t xml:space="preserve">, </w:t>
      </w:r>
      <w:r w:rsidRPr="00F218EF">
        <w:rPr>
          <w:sz w:val="22"/>
        </w:rPr>
        <w:t xml:space="preserve">France  </w:t>
      </w:r>
    </w:p>
    <w:p w:rsidR="00F218EF" w:rsidRDefault="00F218EF" w:rsidP="00F218EF">
      <w:pPr>
        <w:pStyle w:val="NoSpacing"/>
        <w:rPr>
          <w:b/>
          <w:bCs/>
          <w:sz w:val="22"/>
        </w:rPr>
      </w:pPr>
    </w:p>
    <w:p w:rsidR="00F218EF" w:rsidRPr="00F218EF" w:rsidRDefault="00F218EF" w:rsidP="00F218EF">
      <w:pPr>
        <w:pStyle w:val="NoSpacing"/>
        <w:rPr>
          <w:sz w:val="22"/>
        </w:rPr>
      </w:pPr>
      <w:r w:rsidRPr="00F218EF">
        <w:rPr>
          <w:b/>
          <w:bCs/>
          <w:sz w:val="22"/>
        </w:rPr>
        <w:t xml:space="preserve">GRAPE VARIETIES </w:t>
      </w:r>
      <w:r w:rsidRPr="00F218EF">
        <w:rPr>
          <w:sz w:val="22"/>
        </w:rPr>
        <w:t xml:space="preserve">60% Merlot, 30% Cabernet Sauvignon, 10% Malbec </w:t>
      </w:r>
    </w:p>
    <w:p w:rsidR="00822031" w:rsidRPr="00822031" w:rsidRDefault="00822031" w:rsidP="00F218EF">
      <w:pPr>
        <w:pStyle w:val="NoSpacing"/>
        <w:rPr>
          <w:b/>
          <w:bCs/>
          <w:sz w:val="8"/>
          <w:szCs w:val="8"/>
        </w:rPr>
      </w:pPr>
    </w:p>
    <w:p w:rsidR="00406F51" w:rsidRDefault="00F218EF" w:rsidP="00F218EF">
      <w:pPr>
        <w:pStyle w:val="NoSpacing"/>
        <w:rPr>
          <w:sz w:val="22"/>
        </w:rPr>
      </w:pPr>
      <w:r w:rsidRPr="00F218EF">
        <w:rPr>
          <w:b/>
          <w:bCs/>
          <w:sz w:val="22"/>
        </w:rPr>
        <w:t xml:space="preserve">DESCRIPTION </w:t>
      </w:r>
      <w:r w:rsidRPr="00F218EF">
        <w:rPr>
          <w:sz w:val="22"/>
        </w:rPr>
        <w:t>With its deep red color and nose of red fruits including blackberry and blackcurrant, this wine is round in the mouth and full and fleshy. Château Bellevue is slightly spicy with nice length and pleasant tannins.</w:t>
      </w:r>
    </w:p>
    <w:p w:rsidR="00F218EF" w:rsidRPr="00F218EF" w:rsidRDefault="00F218EF" w:rsidP="00F218EF">
      <w:pPr>
        <w:pStyle w:val="NoSpacing"/>
        <w:rPr>
          <w:sz w:val="22"/>
        </w:rPr>
      </w:pPr>
      <w:r>
        <w:rPr>
          <w:b/>
          <w:bCs/>
          <w:sz w:val="22"/>
        </w:rPr>
        <w:t>SERVING SUGGESTIONS</w:t>
      </w:r>
    </w:p>
    <w:p w:rsidR="00F218EF" w:rsidRDefault="00F218EF" w:rsidP="00F218EF">
      <w:pPr>
        <w:pStyle w:val="NoSpacing"/>
        <w:rPr>
          <w:sz w:val="22"/>
        </w:rPr>
      </w:pPr>
      <w:r w:rsidRPr="00F218EF">
        <w:rPr>
          <w:sz w:val="22"/>
        </w:rPr>
        <w:t xml:space="preserve"> Château Bellevue </w:t>
      </w:r>
      <w:proofErr w:type="spellStart"/>
      <w:r w:rsidRPr="00F218EF">
        <w:rPr>
          <w:sz w:val="22"/>
        </w:rPr>
        <w:t>Superieur</w:t>
      </w:r>
      <w:proofErr w:type="spellEnd"/>
      <w:r w:rsidRPr="00F218EF">
        <w:rPr>
          <w:sz w:val="22"/>
        </w:rPr>
        <w:t xml:space="preserve"> Rouge pairs nicely with grilled meats such as duck, roasted beef, and leg of lamb. The slight spice to wine makes it a great accompaniment for pastas with red sauce and barbeque foods such as chicken, sliders, and ribs. The velvety finish to the wine complements a variety of cheeses.</w:t>
      </w:r>
    </w:p>
    <w:p w:rsidR="00F218EF" w:rsidRPr="0069063E" w:rsidRDefault="00F218EF" w:rsidP="00F218EF">
      <w:pPr>
        <w:pStyle w:val="NoSpacing"/>
        <w:rPr>
          <w:sz w:val="22"/>
        </w:rPr>
      </w:pPr>
    </w:p>
    <w:p w:rsidR="0069063E" w:rsidRDefault="008E4035" w:rsidP="0069063E">
      <w:pPr>
        <w:pStyle w:val="NoSpacing"/>
        <w:rPr>
          <w:sz w:val="22"/>
        </w:rPr>
      </w:pPr>
      <w:r>
        <w:rPr>
          <w:sz w:val="22"/>
        </w:rPr>
        <w:t>THE APPELLATION</w:t>
      </w:r>
    </w:p>
    <w:p w:rsidR="008E4035" w:rsidRPr="008E4035" w:rsidRDefault="008E4035" w:rsidP="008E4035">
      <w:pPr>
        <w:pStyle w:val="NoSpacing"/>
        <w:rPr>
          <w:sz w:val="22"/>
          <w:lang/>
        </w:rPr>
      </w:pPr>
      <w:r w:rsidRPr="008E4035">
        <w:rPr>
          <w:b/>
          <w:bCs/>
          <w:sz w:val="22"/>
          <w:lang/>
        </w:rPr>
        <w:t xml:space="preserve">Bordeaux </w:t>
      </w:r>
      <w:proofErr w:type="spellStart"/>
      <w:r w:rsidRPr="008E4035">
        <w:rPr>
          <w:b/>
          <w:bCs/>
          <w:sz w:val="22"/>
          <w:lang/>
        </w:rPr>
        <w:t>Superieur</w:t>
      </w:r>
      <w:proofErr w:type="spellEnd"/>
      <w:r w:rsidRPr="008E4035">
        <w:rPr>
          <w:sz w:val="22"/>
          <w:lang/>
        </w:rPr>
        <w:t xml:space="preserve"> wines are, as their name implies, a slightly "superior" form of standard Bordeaux AOC wines. The </w:t>
      </w:r>
      <w:proofErr w:type="spellStart"/>
      <w:r w:rsidRPr="008E4035">
        <w:rPr>
          <w:i/>
          <w:iCs/>
          <w:sz w:val="22"/>
          <w:lang/>
        </w:rPr>
        <w:t>supérieur</w:t>
      </w:r>
      <w:proofErr w:type="spellEnd"/>
      <w:r w:rsidRPr="008E4035">
        <w:rPr>
          <w:sz w:val="22"/>
          <w:lang/>
        </w:rPr>
        <w:t xml:space="preserve"> appellation is open to both red and white wines from anywhere in the Bordeaux region, which stretches 80 miles from Sainte-Foy in the east to the very northwestern tip of the Medoc.</w:t>
      </w:r>
    </w:p>
    <w:p w:rsidR="008E4035" w:rsidRPr="008E4035" w:rsidRDefault="008E4035" w:rsidP="008E4035">
      <w:pPr>
        <w:pStyle w:val="NoSpacing"/>
        <w:rPr>
          <w:sz w:val="22"/>
          <w:lang/>
        </w:rPr>
      </w:pPr>
      <w:r w:rsidRPr="008E4035">
        <w:rPr>
          <w:sz w:val="22"/>
          <w:lang/>
        </w:rPr>
        <w:t xml:space="preserve">Bordeaux </w:t>
      </w:r>
      <w:proofErr w:type="spellStart"/>
      <w:r w:rsidRPr="008E4035">
        <w:rPr>
          <w:sz w:val="22"/>
          <w:lang/>
        </w:rPr>
        <w:t>Superieur</w:t>
      </w:r>
      <w:proofErr w:type="spellEnd"/>
      <w:r w:rsidRPr="008E4035">
        <w:rPr>
          <w:sz w:val="22"/>
          <w:lang/>
        </w:rPr>
        <w:t xml:space="preserve"> wines are produced from the classic Bordeaux grape varieties. The reds rely heavily on Cabernet Sauvignon, Merlot and Cabernet Franc with smaller quantities of Malbec and Petit </w:t>
      </w:r>
      <w:proofErr w:type="spellStart"/>
      <w:r w:rsidRPr="008E4035">
        <w:rPr>
          <w:sz w:val="22"/>
          <w:lang/>
        </w:rPr>
        <w:t>Verdot</w:t>
      </w:r>
      <w:proofErr w:type="spellEnd"/>
      <w:r w:rsidRPr="008E4035">
        <w:rPr>
          <w:sz w:val="22"/>
          <w:lang/>
        </w:rPr>
        <w:t>. Very occasionally, a splash of Bordeaux's long-lost Carmenere might also find its way into the blend, but only a handful of the region's vineyards are growing the variety.</w:t>
      </w:r>
    </w:p>
    <w:p w:rsidR="00EF34F8" w:rsidRPr="00EF34F8" w:rsidRDefault="00EF34F8" w:rsidP="00EF34F8">
      <w:pPr>
        <w:pStyle w:val="NoSpacing"/>
        <w:rPr>
          <w:sz w:val="22"/>
        </w:rPr>
      </w:pPr>
    </w:p>
    <w:p w:rsidR="00EF34F8" w:rsidRPr="00EF34F8" w:rsidRDefault="00EF34F8" w:rsidP="00EF34F8">
      <w:pPr>
        <w:pStyle w:val="NoSpacing"/>
        <w:rPr>
          <w:color w:val="943634" w:themeColor="accent2" w:themeShade="BF"/>
          <w:sz w:val="22"/>
        </w:rPr>
      </w:pPr>
      <w:r w:rsidRPr="00EF34F8">
        <w:rPr>
          <w:sz w:val="22"/>
        </w:rPr>
        <w:t xml:space="preserve"> </w:t>
      </w:r>
      <w:r w:rsidRPr="00EF34F8">
        <w:rPr>
          <w:b/>
          <w:bCs/>
          <w:color w:val="943634" w:themeColor="accent2" w:themeShade="BF"/>
          <w:sz w:val="36"/>
        </w:rPr>
        <w:t xml:space="preserve">Château de By </w:t>
      </w:r>
    </w:p>
    <w:p w:rsidR="00EF34F8" w:rsidRPr="00EF34F8" w:rsidRDefault="00EF34F8" w:rsidP="00EF34F8">
      <w:pPr>
        <w:pStyle w:val="NoSpacing"/>
        <w:rPr>
          <w:sz w:val="22"/>
        </w:rPr>
      </w:pPr>
      <w:r w:rsidRPr="00EF34F8">
        <w:rPr>
          <w:sz w:val="22"/>
        </w:rPr>
        <w:t xml:space="preserve">Appellation: </w:t>
      </w:r>
      <w:proofErr w:type="spellStart"/>
      <w:r w:rsidRPr="00EF34F8">
        <w:rPr>
          <w:sz w:val="22"/>
        </w:rPr>
        <w:t>Médoc</w:t>
      </w:r>
      <w:proofErr w:type="spellEnd"/>
      <w:r>
        <w:rPr>
          <w:sz w:val="22"/>
        </w:rPr>
        <w:t xml:space="preserve"> , </w:t>
      </w:r>
      <w:r w:rsidRPr="00EF34F8">
        <w:rPr>
          <w:sz w:val="22"/>
        </w:rPr>
        <w:t xml:space="preserve"> Bordeaux</w:t>
      </w:r>
      <w:r>
        <w:rPr>
          <w:sz w:val="22"/>
        </w:rPr>
        <w:t xml:space="preserve"> , </w:t>
      </w:r>
      <w:r w:rsidRPr="00EF34F8">
        <w:rPr>
          <w:sz w:val="22"/>
        </w:rPr>
        <w:t xml:space="preserve">France </w:t>
      </w:r>
    </w:p>
    <w:p w:rsidR="00EF34F8" w:rsidRPr="00EF34F8" w:rsidRDefault="00EF34F8" w:rsidP="00EF34F8">
      <w:pPr>
        <w:pStyle w:val="NoSpacing"/>
        <w:rPr>
          <w:sz w:val="22"/>
        </w:rPr>
      </w:pPr>
    </w:p>
    <w:p w:rsidR="00EF34F8" w:rsidRPr="00EF34F8" w:rsidRDefault="00EF34F8" w:rsidP="00EF34F8">
      <w:pPr>
        <w:pStyle w:val="NoSpacing"/>
        <w:rPr>
          <w:sz w:val="22"/>
        </w:rPr>
      </w:pPr>
      <w:r>
        <w:rPr>
          <w:b/>
          <w:bCs/>
          <w:noProof/>
          <w:sz w:val="22"/>
        </w:rPr>
        <w:drawing>
          <wp:anchor distT="0" distB="0" distL="114300" distR="114300" simplePos="0" relativeHeight="251661312" behindDoc="1" locked="0" layoutInCell="1" allowOverlap="1">
            <wp:simplePos x="0" y="0"/>
            <wp:positionH relativeFrom="column">
              <wp:posOffset>-156210</wp:posOffset>
            </wp:positionH>
            <wp:positionV relativeFrom="paragraph">
              <wp:posOffset>27305</wp:posOffset>
            </wp:positionV>
            <wp:extent cx="1101090" cy="3688715"/>
            <wp:effectExtent l="19050" t="0" r="3810" b="0"/>
            <wp:wrapTight wrapText="bothSides">
              <wp:wrapPolygon edited="0">
                <wp:start x="-374" y="0"/>
                <wp:lineTo x="-374" y="21529"/>
                <wp:lineTo x="21675" y="21529"/>
                <wp:lineTo x="21675" y="0"/>
                <wp:lineTo x="-374"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srcRect/>
                    <a:stretch>
                      <a:fillRect/>
                    </a:stretch>
                  </pic:blipFill>
                  <pic:spPr bwMode="auto">
                    <a:xfrm>
                      <a:off x="0" y="0"/>
                      <a:ext cx="1101090" cy="3688715"/>
                    </a:xfrm>
                    <a:prstGeom prst="rect">
                      <a:avLst/>
                    </a:prstGeom>
                    <a:noFill/>
                    <a:ln w="9525">
                      <a:noFill/>
                      <a:miter lim="800000"/>
                      <a:headEnd/>
                      <a:tailEnd/>
                    </a:ln>
                  </pic:spPr>
                </pic:pic>
              </a:graphicData>
            </a:graphic>
          </wp:anchor>
        </w:drawing>
      </w:r>
      <w:r w:rsidRPr="00EF34F8">
        <w:rPr>
          <w:b/>
          <w:bCs/>
          <w:sz w:val="22"/>
        </w:rPr>
        <w:t xml:space="preserve">GRAPE VARIETIES </w:t>
      </w:r>
    </w:p>
    <w:p w:rsidR="00EF34F8" w:rsidRPr="00EF34F8" w:rsidRDefault="00EF34F8" w:rsidP="00EF34F8">
      <w:pPr>
        <w:pStyle w:val="NoSpacing"/>
        <w:rPr>
          <w:sz w:val="22"/>
        </w:rPr>
      </w:pPr>
      <w:r w:rsidRPr="00EF34F8">
        <w:rPr>
          <w:sz w:val="22"/>
        </w:rPr>
        <w:t xml:space="preserve">57% Merlot, 34% Cabernet Sauvignon, 9% Cabernet Franc </w:t>
      </w:r>
    </w:p>
    <w:p w:rsidR="00EF34F8" w:rsidRPr="00EF34F8" w:rsidRDefault="00EF34F8" w:rsidP="00EF34F8">
      <w:pPr>
        <w:pStyle w:val="NoSpacing"/>
        <w:rPr>
          <w:sz w:val="22"/>
        </w:rPr>
      </w:pPr>
      <w:r w:rsidRPr="00EF34F8">
        <w:rPr>
          <w:b/>
          <w:bCs/>
          <w:sz w:val="22"/>
        </w:rPr>
        <w:t xml:space="preserve">PRODUCTION TECHNIQUES </w:t>
      </w:r>
    </w:p>
    <w:p w:rsidR="00EF34F8" w:rsidRPr="00EF34F8" w:rsidRDefault="00EF34F8" w:rsidP="00EF34F8">
      <w:pPr>
        <w:pStyle w:val="NoSpacing"/>
        <w:rPr>
          <w:sz w:val="22"/>
        </w:rPr>
      </w:pPr>
      <w:r w:rsidRPr="00EF34F8">
        <w:rPr>
          <w:sz w:val="22"/>
        </w:rPr>
        <w:t xml:space="preserve">Grapes are picked at optimal ripeness and experience a 4 day maceration period. Fermentation takes place for 8 days at a temperature of 79°F before undergoing a 10 day post-fermentation maceration. The wine spends 12 months in oak barrels before it is fined and filtered for bottling. </w:t>
      </w:r>
    </w:p>
    <w:p w:rsidR="00EF34F8" w:rsidRPr="00EF34F8" w:rsidRDefault="00EF34F8" w:rsidP="00EF34F8">
      <w:pPr>
        <w:pStyle w:val="NoSpacing"/>
        <w:rPr>
          <w:sz w:val="22"/>
        </w:rPr>
      </w:pPr>
      <w:r w:rsidRPr="00EF34F8">
        <w:rPr>
          <w:b/>
          <w:bCs/>
          <w:sz w:val="22"/>
        </w:rPr>
        <w:t xml:space="preserve">DESCRIPTION </w:t>
      </w:r>
      <w:r w:rsidRPr="00EF34F8">
        <w:rPr>
          <w:sz w:val="22"/>
        </w:rPr>
        <w:t xml:space="preserve">Deep ruby with scents of blackberries, black cherries and blueberries leading way to a smooth </w:t>
      </w:r>
      <w:proofErr w:type="spellStart"/>
      <w:r w:rsidRPr="00EF34F8">
        <w:rPr>
          <w:sz w:val="22"/>
        </w:rPr>
        <w:t>mouthfeel</w:t>
      </w:r>
      <w:proofErr w:type="spellEnd"/>
      <w:r w:rsidRPr="00EF34F8">
        <w:rPr>
          <w:sz w:val="22"/>
        </w:rPr>
        <w:t xml:space="preserve"> of blackcurrant, dark fruit and a pleasing toasty, vanilla finish. </w:t>
      </w:r>
    </w:p>
    <w:p w:rsidR="00EF34F8" w:rsidRPr="00EF34F8" w:rsidRDefault="00EF34F8" w:rsidP="00EF34F8">
      <w:pPr>
        <w:pStyle w:val="NoSpacing"/>
        <w:rPr>
          <w:sz w:val="22"/>
        </w:rPr>
      </w:pPr>
      <w:r w:rsidRPr="00EF34F8">
        <w:rPr>
          <w:b/>
          <w:bCs/>
          <w:sz w:val="22"/>
        </w:rPr>
        <w:t xml:space="preserve">SERVING SUGGESTIONS </w:t>
      </w:r>
    </w:p>
    <w:p w:rsidR="00EF34F8" w:rsidRPr="00EF34F8" w:rsidRDefault="00EF34F8" w:rsidP="00EF34F8">
      <w:pPr>
        <w:pStyle w:val="NoSpacing"/>
        <w:rPr>
          <w:sz w:val="22"/>
        </w:rPr>
      </w:pPr>
      <w:r w:rsidRPr="00EF34F8">
        <w:rPr>
          <w:sz w:val="22"/>
        </w:rPr>
        <w:t xml:space="preserve">Pairs well with grilled, roasted or barbecued meats, chicken, wild mushrooms, and strong cheeses. </w:t>
      </w:r>
    </w:p>
    <w:p w:rsidR="00EF34F8" w:rsidRPr="00EF34F8" w:rsidRDefault="00EF34F8" w:rsidP="00EF34F8">
      <w:pPr>
        <w:pStyle w:val="NoSpacing"/>
        <w:rPr>
          <w:sz w:val="22"/>
        </w:rPr>
      </w:pPr>
      <w:r w:rsidRPr="00EF34F8">
        <w:rPr>
          <w:sz w:val="22"/>
        </w:rPr>
        <w:t xml:space="preserve"> </w:t>
      </w:r>
    </w:p>
    <w:p w:rsidR="00EF34F8" w:rsidRPr="00EF34F8" w:rsidRDefault="00EF34F8" w:rsidP="00EF34F8">
      <w:pPr>
        <w:pStyle w:val="NoSpacing"/>
        <w:rPr>
          <w:sz w:val="22"/>
        </w:rPr>
      </w:pPr>
      <w:r w:rsidRPr="00EF34F8">
        <w:rPr>
          <w:b/>
          <w:bCs/>
          <w:sz w:val="22"/>
        </w:rPr>
        <w:t xml:space="preserve">ABOUT CHATEAU DE BY </w:t>
      </w:r>
    </w:p>
    <w:p w:rsidR="00EF34F8" w:rsidRPr="00EF34F8" w:rsidRDefault="00EF34F8" w:rsidP="00EF34F8">
      <w:pPr>
        <w:pStyle w:val="NoSpacing"/>
        <w:rPr>
          <w:sz w:val="22"/>
        </w:rPr>
      </w:pPr>
      <w:r w:rsidRPr="00EF34F8">
        <w:rPr>
          <w:sz w:val="22"/>
        </w:rPr>
        <w:t xml:space="preserve">Château de By is a wine from the renowned Château </w:t>
      </w:r>
      <w:proofErr w:type="spellStart"/>
      <w:r w:rsidRPr="00EF34F8">
        <w:rPr>
          <w:sz w:val="22"/>
        </w:rPr>
        <w:t>Greysac</w:t>
      </w:r>
      <w:proofErr w:type="spellEnd"/>
      <w:r w:rsidRPr="00EF34F8">
        <w:rPr>
          <w:sz w:val="22"/>
        </w:rPr>
        <w:t xml:space="preserve">, which has been a member of the elite </w:t>
      </w:r>
      <w:r w:rsidRPr="00EF34F8">
        <w:rPr>
          <w:i/>
          <w:iCs/>
          <w:sz w:val="22"/>
        </w:rPr>
        <w:t xml:space="preserve">Union des </w:t>
      </w:r>
      <w:proofErr w:type="spellStart"/>
      <w:r w:rsidRPr="00EF34F8">
        <w:rPr>
          <w:i/>
          <w:iCs/>
          <w:sz w:val="22"/>
        </w:rPr>
        <w:t>Grands</w:t>
      </w:r>
      <w:proofErr w:type="spellEnd"/>
      <w:r w:rsidRPr="00EF34F8">
        <w:rPr>
          <w:i/>
          <w:iCs/>
          <w:sz w:val="22"/>
        </w:rPr>
        <w:t xml:space="preserve"> </w:t>
      </w:r>
      <w:proofErr w:type="spellStart"/>
      <w:r w:rsidRPr="00EF34F8">
        <w:rPr>
          <w:i/>
          <w:iCs/>
          <w:sz w:val="22"/>
        </w:rPr>
        <w:t>Crus</w:t>
      </w:r>
      <w:proofErr w:type="spellEnd"/>
      <w:r w:rsidRPr="00EF34F8">
        <w:rPr>
          <w:i/>
          <w:iCs/>
          <w:sz w:val="22"/>
        </w:rPr>
        <w:t xml:space="preserve"> de Bordeaux </w:t>
      </w:r>
      <w:r w:rsidRPr="00EF34F8">
        <w:rPr>
          <w:sz w:val="22"/>
        </w:rPr>
        <w:t xml:space="preserve">since 1982. Today, its full bodied, well-structured wines are synonymous with classic Bordeaux at an affordable price. The château’s characteristic style is indeed one of great aromatic finesse, combined with precise, sumptuous fruit flavors that develop in elegance and complexity over time. </w:t>
      </w:r>
    </w:p>
    <w:p w:rsidR="008E4035" w:rsidRDefault="00EF34F8" w:rsidP="00EF34F8">
      <w:pPr>
        <w:pStyle w:val="NoSpacing"/>
        <w:rPr>
          <w:sz w:val="22"/>
        </w:rPr>
      </w:pPr>
      <w:r w:rsidRPr="00EF34F8">
        <w:rPr>
          <w:sz w:val="22"/>
        </w:rPr>
        <w:t xml:space="preserve">Château </w:t>
      </w:r>
      <w:proofErr w:type="spellStart"/>
      <w:r w:rsidRPr="00EF34F8">
        <w:rPr>
          <w:sz w:val="22"/>
        </w:rPr>
        <w:t>Greysac</w:t>
      </w:r>
      <w:proofErr w:type="spellEnd"/>
      <w:r w:rsidRPr="00EF34F8">
        <w:rPr>
          <w:sz w:val="22"/>
        </w:rPr>
        <w:t xml:space="preserve"> was purchased by Jean </w:t>
      </w:r>
      <w:proofErr w:type="spellStart"/>
      <w:r w:rsidRPr="00EF34F8">
        <w:rPr>
          <w:sz w:val="22"/>
        </w:rPr>
        <w:t>Guyon</w:t>
      </w:r>
      <w:proofErr w:type="spellEnd"/>
      <w:r w:rsidRPr="00EF34F8">
        <w:rPr>
          <w:sz w:val="22"/>
        </w:rPr>
        <w:t xml:space="preserve">, owner of </w:t>
      </w:r>
      <w:proofErr w:type="spellStart"/>
      <w:r w:rsidRPr="00EF34F8">
        <w:rPr>
          <w:sz w:val="22"/>
        </w:rPr>
        <w:t>Domaine</w:t>
      </w:r>
      <w:proofErr w:type="spellEnd"/>
      <w:r w:rsidRPr="00EF34F8">
        <w:rPr>
          <w:sz w:val="22"/>
        </w:rPr>
        <w:t xml:space="preserve"> </w:t>
      </w:r>
      <w:proofErr w:type="spellStart"/>
      <w:r w:rsidRPr="00EF34F8">
        <w:rPr>
          <w:sz w:val="22"/>
        </w:rPr>
        <w:t>Rollan</w:t>
      </w:r>
      <w:proofErr w:type="spellEnd"/>
      <w:r w:rsidRPr="00EF34F8">
        <w:rPr>
          <w:sz w:val="22"/>
        </w:rPr>
        <w:t xml:space="preserve"> de By, in 2012 joining their exciting portfolio of Bordeaux wines.</w:t>
      </w:r>
    </w:p>
    <w:p w:rsidR="00EF34F8" w:rsidRDefault="00EF34F8" w:rsidP="00EF34F8">
      <w:pPr>
        <w:pStyle w:val="NoSpacing"/>
        <w:rPr>
          <w:sz w:val="22"/>
        </w:rPr>
      </w:pPr>
    </w:p>
    <w:p w:rsidR="00EF34F8" w:rsidRPr="008E4035" w:rsidRDefault="00E95EE6" w:rsidP="00EF34F8">
      <w:pPr>
        <w:pStyle w:val="NoSpacing"/>
        <w:rPr>
          <w:sz w:val="22"/>
          <w:lang/>
        </w:rPr>
      </w:pPr>
      <w:r>
        <w:rPr>
          <w:sz w:val="22"/>
          <w:lang/>
        </w:rPr>
        <w:t>THE APPELLATION</w:t>
      </w:r>
    </w:p>
    <w:p w:rsidR="00E95EE6" w:rsidRPr="00E95EE6" w:rsidRDefault="00A84E5D" w:rsidP="00E95EE6">
      <w:pPr>
        <w:pStyle w:val="NoSpacing"/>
        <w:rPr>
          <w:sz w:val="22"/>
        </w:rPr>
      </w:pPr>
      <w:r w:rsidRPr="00A84E5D">
        <w:rPr>
          <w:sz w:val="22"/>
          <w:lang/>
        </w:rPr>
        <w:t>The</w:t>
      </w:r>
      <w:r w:rsidRPr="00A84E5D">
        <w:rPr>
          <w:b/>
          <w:bCs/>
          <w:sz w:val="22"/>
          <w:lang/>
        </w:rPr>
        <w:t xml:space="preserve"> Medoc</w:t>
      </w:r>
      <w:r w:rsidRPr="00A84E5D">
        <w:rPr>
          <w:sz w:val="22"/>
          <w:lang/>
        </w:rPr>
        <w:t xml:space="preserve"> district of Bordeaux, amid its coastal lagoons, sand dunes and pine forests, is home to four of the world's most prestigious wine villages: </w:t>
      </w:r>
      <w:r w:rsidRPr="00E95EE6">
        <w:rPr>
          <w:sz w:val="22"/>
          <w:u w:val="single"/>
          <w:lang/>
        </w:rPr>
        <w:t>Pauillac, Margaux, Saint-</w:t>
      </w:r>
      <w:proofErr w:type="spellStart"/>
      <w:r w:rsidRPr="00E95EE6">
        <w:rPr>
          <w:sz w:val="22"/>
          <w:u w:val="single"/>
          <w:lang/>
        </w:rPr>
        <w:t>Estephe</w:t>
      </w:r>
      <w:proofErr w:type="spellEnd"/>
      <w:r w:rsidRPr="00E95EE6">
        <w:rPr>
          <w:sz w:val="22"/>
          <w:u w:val="single"/>
          <w:lang/>
        </w:rPr>
        <w:t xml:space="preserve"> and Saint-</w:t>
      </w:r>
      <w:proofErr w:type="spellStart"/>
      <w:r w:rsidRPr="00E95EE6">
        <w:rPr>
          <w:sz w:val="22"/>
          <w:u w:val="single"/>
          <w:lang/>
        </w:rPr>
        <w:t>Julien</w:t>
      </w:r>
      <w:proofErr w:type="spellEnd"/>
      <w:r w:rsidRPr="00A84E5D">
        <w:rPr>
          <w:sz w:val="22"/>
          <w:lang/>
        </w:rPr>
        <w:t xml:space="preserve">. The chateaux located in these villages – among them Margaux, Mouton, </w:t>
      </w:r>
      <w:proofErr w:type="spellStart"/>
      <w:r w:rsidRPr="00A84E5D">
        <w:rPr>
          <w:sz w:val="22"/>
          <w:lang/>
        </w:rPr>
        <w:t>Lafite</w:t>
      </w:r>
      <w:proofErr w:type="spellEnd"/>
      <w:r w:rsidRPr="00A84E5D">
        <w:rPr>
          <w:sz w:val="22"/>
          <w:lang/>
        </w:rPr>
        <w:t xml:space="preserve"> and </w:t>
      </w:r>
      <w:proofErr w:type="spellStart"/>
      <w:r w:rsidRPr="00A84E5D">
        <w:rPr>
          <w:sz w:val="22"/>
          <w:lang/>
        </w:rPr>
        <w:t>Latour</w:t>
      </w:r>
      <w:proofErr w:type="spellEnd"/>
      <w:r w:rsidRPr="00A84E5D">
        <w:rPr>
          <w:sz w:val="22"/>
          <w:lang/>
        </w:rPr>
        <w:t xml:space="preserve"> – produce some of the most expensive wines made anywhere on Earth.</w:t>
      </w:r>
      <w:r w:rsidR="00E95EE6" w:rsidRPr="00E95EE6">
        <w:rPr>
          <w:sz w:val="22"/>
          <w:lang/>
        </w:rPr>
        <w:t xml:space="preserve"> Since the 18th century this has become arguably the most famous wine district in France; more fine wine is produced per acre in the Haut-Medoc than anywhere else in the world. </w:t>
      </w:r>
    </w:p>
    <w:p w:rsidR="00A84E5D" w:rsidRPr="00E95EE6" w:rsidRDefault="00A84E5D" w:rsidP="00A84E5D">
      <w:pPr>
        <w:pStyle w:val="NoSpacing"/>
        <w:rPr>
          <w:sz w:val="8"/>
          <w:szCs w:val="8"/>
        </w:rPr>
      </w:pPr>
    </w:p>
    <w:p w:rsidR="00A84E5D" w:rsidRPr="00A84E5D" w:rsidRDefault="00A84E5D" w:rsidP="00A84E5D">
      <w:pPr>
        <w:pStyle w:val="NoSpacing"/>
        <w:rPr>
          <w:sz w:val="22"/>
          <w:lang/>
        </w:rPr>
      </w:pPr>
      <w:r w:rsidRPr="00A84E5D">
        <w:rPr>
          <w:sz w:val="22"/>
          <w:lang/>
        </w:rPr>
        <w:t>The Medoc: elegant, powerful, historic.</w:t>
      </w:r>
    </w:p>
    <w:p w:rsidR="00A84E5D" w:rsidRPr="00A84E5D" w:rsidRDefault="00A84E5D" w:rsidP="00A84E5D">
      <w:pPr>
        <w:pStyle w:val="NoSpacing"/>
        <w:rPr>
          <w:sz w:val="22"/>
          <w:lang/>
        </w:rPr>
      </w:pPr>
      <w:r w:rsidRPr="00A84E5D">
        <w:rPr>
          <w:sz w:val="22"/>
          <w:lang/>
        </w:rPr>
        <w:t xml:space="preserve">Over the millennia, the Garonne and Dordogne rivers (which merge into the Gironde estuary) have carried large quantities of mineral-rich silt and gravel down from their respective sources in the Pyrenees and the Massif Central. These deposits have accumulated on the western side of the Gironde estuary (into which the two rivers converge), forming the foundations of what is now the Medoc peninsula. The well-drained, light-reflective soils which resulted are ideal for growing slow-ripening red wine grapes, which explains the popularity here </w:t>
      </w:r>
      <w:r w:rsidRPr="002C6C84">
        <w:rPr>
          <w:sz w:val="22"/>
          <w:lang/>
        </w:rPr>
        <w:t>Cabernet Sauvignon</w:t>
      </w:r>
      <w:r w:rsidRPr="00A84E5D">
        <w:rPr>
          <w:sz w:val="22"/>
          <w:lang/>
        </w:rPr>
        <w:t xml:space="preserve"> and (to a much lesser extent) </w:t>
      </w:r>
      <w:r w:rsidRPr="002C6C84">
        <w:rPr>
          <w:sz w:val="22"/>
          <w:lang/>
        </w:rPr>
        <w:t xml:space="preserve">Petit </w:t>
      </w:r>
      <w:proofErr w:type="spellStart"/>
      <w:r w:rsidRPr="002C6C84">
        <w:rPr>
          <w:sz w:val="22"/>
          <w:lang/>
        </w:rPr>
        <w:t>Verdot</w:t>
      </w:r>
      <w:proofErr w:type="spellEnd"/>
      <w:r w:rsidRPr="00A84E5D">
        <w:rPr>
          <w:sz w:val="22"/>
          <w:lang/>
        </w:rPr>
        <w:t xml:space="preserve">. The gravels are particularly prevalent along the Medoc's south-eastern edge (the Haut-Medoc). Further north in the gravels give way to heavier, less free-draining soils, in which earlier-ripening </w:t>
      </w:r>
      <w:r w:rsidRPr="002C6C84">
        <w:rPr>
          <w:sz w:val="22"/>
          <w:lang/>
        </w:rPr>
        <w:t>Merlot</w:t>
      </w:r>
      <w:r w:rsidRPr="00A84E5D">
        <w:rPr>
          <w:sz w:val="22"/>
          <w:lang/>
        </w:rPr>
        <w:t xml:space="preserve"> and </w:t>
      </w:r>
      <w:r w:rsidRPr="002C6C84">
        <w:rPr>
          <w:sz w:val="22"/>
          <w:lang/>
        </w:rPr>
        <w:t>Cabernet Franc</w:t>
      </w:r>
      <w:r w:rsidRPr="00A84E5D">
        <w:rPr>
          <w:sz w:val="22"/>
          <w:lang/>
        </w:rPr>
        <w:t xml:space="preserve"> have proven the better choice. (© Copyright Material, Wine-Searcher)</w:t>
      </w:r>
    </w:p>
    <w:p w:rsidR="00A84E5D" w:rsidRDefault="00A84E5D" w:rsidP="00A84E5D">
      <w:pPr>
        <w:pStyle w:val="NoSpacing"/>
        <w:rPr>
          <w:sz w:val="22"/>
          <w:lang/>
        </w:rPr>
      </w:pPr>
      <w:r w:rsidRPr="00A84E5D">
        <w:rPr>
          <w:sz w:val="22"/>
          <w:lang/>
        </w:rPr>
        <w:t xml:space="preserve">The Medoc peninsula is divided into three sections: the </w:t>
      </w:r>
      <w:proofErr w:type="spellStart"/>
      <w:r w:rsidRPr="002C6C84">
        <w:rPr>
          <w:i/>
          <w:iCs/>
          <w:sz w:val="22"/>
          <w:u w:val="single"/>
          <w:lang/>
        </w:rPr>
        <w:t>Landes</w:t>
      </w:r>
      <w:proofErr w:type="spellEnd"/>
      <w:r w:rsidRPr="002C6C84">
        <w:rPr>
          <w:i/>
          <w:iCs/>
          <w:sz w:val="22"/>
          <w:u w:val="single"/>
          <w:lang/>
        </w:rPr>
        <w:t xml:space="preserve"> du Medoc</w:t>
      </w:r>
      <w:r w:rsidRPr="00A84E5D">
        <w:rPr>
          <w:sz w:val="22"/>
          <w:lang/>
        </w:rPr>
        <w:t xml:space="preserve">, the </w:t>
      </w:r>
      <w:r w:rsidRPr="002C6C84">
        <w:rPr>
          <w:i/>
          <w:iCs/>
          <w:sz w:val="22"/>
          <w:u w:val="single"/>
          <w:lang/>
        </w:rPr>
        <w:t>Bas-Medoc</w:t>
      </w:r>
      <w:r w:rsidRPr="00A84E5D">
        <w:rPr>
          <w:sz w:val="22"/>
          <w:lang/>
        </w:rPr>
        <w:t xml:space="preserve"> and the all-important </w:t>
      </w:r>
      <w:r w:rsidRPr="002C6C84">
        <w:rPr>
          <w:i/>
          <w:iCs/>
          <w:sz w:val="22"/>
          <w:u w:val="single"/>
          <w:lang/>
        </w:rPr>
        <w:t>Haut-Medoc</w:t>
      </w:r>
      <w:r w:rsidRPr="002C6C84">
        <w:rPr>
          <w:sz w:val="22"/>
          <w:u w:val="single"/>
          <w:lang/>
        </w:rPr>
        <w:t>.</w:t>
      </w:r>
      <w:r w:rsidR="002C6C84">
        <w:rPr>
          <w:sz w:val="22"/>
          <w:u w:val="single"/>
          <w:lang/>
        </w:rPr>
        <w:t xml:space="preserve"> </w:t>
      </w:r>
      <w:r w:rsidRPr="00A84E5D">
        <w:rPr>
          <w:sz w:val="22"/>
          <w:lang/>
        </w:rPr>
        <w:t xml:space="preserve">Most wines made here are sold under the generic </w:t>
      </w:r>
      <w:r w:rsidRPr="00A84E5D">
        <w:rPr>
          <w:i/>
          <w:iCs/>
          <w:sz w:val="22"/>
          <w:lang/>
        </w:rPr>
        <w:t xml:space="preserve">Medoc </w:t>
      </w:r>
      <w:r w:rsidRPr="00A84E5D">
        <w:rPr>
          <w:sz w:val="22"/>
          <w:lang/>
        </w:rPr>
        <w:t xml:space="preserve">appellation, and have traditionally been slightly less ambitious and cellar-worthy than their cousins from the grand chateaux of the Haut-Medoc. In spite of this, significant changes have taken place over the last few decades, the appropriation of </w:t>
      </w:r>
      <w:proofErr w:type="spellStart"/>
      <w:r w:rsidRPr="00A84E5D">
        <w:rPr>
          <w:sz w:val="22"/>
          <w:lang/>
        </w:rPr>
        <w:t>viticultural</w:t>
      </w:r>
      <w:proofErr w:type="spellEnd"/>
      <w:r w:rsidRPr="00A84E5D">
        <w:rPr>
          <w:sz w:val="22"/>
          <w:lang/>
        </w:rPr>
        <w:t xml:space="preserve"> and winemaking techniques used by the more successful Haut-Medoc producers. This has allowed a number of producers here to produce wines which are not only of very high quality, but are also relatively affordable.</w:t>
      </w:r>
    </w:p>
    <w:p w:rsidR="000A3D3E" w:rsidRDefault="000A3D3E" w:rsidP="00A84E5D">
      <w:pPr>
        <w:pStyle w:val="NoSpacing"/>
        <w:rPr>
          <w:sz w:val="22"/>
          <w:lang/>
        </w:rPr>
      </w:pPr>
    </w:p>
    <w:p w:rsidR="000A3D3E" w:rsidRDefault="000A3D3E" w:rsidP="00A84E5D">
      <w:pPr>
        <w:pStyle w:val="NoSpacing"/>
        <w:rPr>
          <w:sz w:val="22"/>
          <w:lang/>
        </w:rPr>
      </w:pPr>
    </w:p>
    <w:p w:rsidR="000A3D3E" w:rsidRPr="000A3D3E" w:rsidRDefault="000A3D3E" w:rsidP="000A3D3E">
      <w:pPr>
        <w:autoSpaceDE w:val="0"/>
        <w:autoSpaceDN w:val="0"/>
        <w:adjustRightInd w:val="0"/>
        <w:spacing w:after="0" w:line="240" w:lineRule="auto"/>
        <w:rPr>
          <w:rFonts w:ascii="Rockwell" w:hAnsi="Rockwell" w:cs="Rockwell"/>
          <w:color w:val="000000"/>
          <w:sz w:val="24"/>
          <w:szCs w:val="24"/>
        </w:rPr>
      </w:pPr>
    </w:p>
    <w:p w:rsidR="000A3D3E" w:rsidRPr="000A3D3E" w:rsidRDefault="000A3D3E" w:rsidP="000A3D3E">
      <w:pPr>
        <w:autoSpaceDE w:val="0"/>
        <w:autoSpaceDN w:val="0"/>
        <w:adjustRightInd w:val="0"/>
        <w:spacing w:after="0" w:line="240" w:lineRule="auto"/>
        <w:rPr>
          <w:rFonts w:cs="Rockwell"/>
          <w:color w:val="943634" w:themeColor="accent2" w:themeShade="BF"/>
          <w:sz w:val="36"/>
          <w:szCs w:val="36"/>
        </w:rPr>
      </w:pPr>
      <w:r w:rsidRPr="000A3D3E">
        <w:rPr>
          <w:rFonts w:cs="Rockwell"/>
          <w:b/>
          <w:bCs/>
          <w:color w:val="943634" w:themeColor="accent2" w:themeShade="BF"/>
          <w:sz w:val="36"/>
          <w:szCs w:val="36"/>
        </w:rPr>
        <w:t xml:space="preserve">Château de </w:t>
      </w:r>
      <w:proofErr w:type="spellStart"/>
      <w:r w:rsidRPr="000A3D3E">
        <w:rPr>
          <w:rFonts w:cs="Rockwell"/>
          <w:b/>
          <w:bCs/>
          <w:color w:val="943634" w:themeColor="accent2" w:themeShade="BF"/>
          <w:sz w:val="36"/>
          <w:szCs w:val="36"/>
        </w:rPr>
        <w:t>Malleret</w:t>
      </w:r>
      <w:proofErr w:type="spellEnd"/>
      <w:r w:rsidRPr="000A3D3E">
        <w:rPr>
          <w:rFonts w:cs="Rockwell"/>
          <w:b/>
          <w:bCs/>
          <w:color w:val="943634" w:themeColor="accent2" w:themeShade="BF"/>
          <w:sz w:val="36"/>
          <w:szCs w:val="36"/>
        </w:rPr>
        <w:t xml:space="preserve"> </w:t>
      </w:r>
      <w:r w:rsidRPr="000A3D3E">
        <w:rPr>
          <w:rFonts w:cs="Rockwell"/>
          <w:b/>
          <w:bCs/>
          <w:i/>
          <w:iCs/>
          <w:color w:val="943634" w:themeColor="accent2" w:themeShade="BF"/>
          <w:sz w:val="36"/>
          <w:szCs w:val="36"/>
        </w:rPr>
        <w:t>Haut-</w:t>
      </w:r>
      <w:proofErr w:type="spellStart"/>
      <w:r w:rsidRPr="000A3D3E">
        <w:rPr>
          <w:rFonts w:cs="Rockwell"/>
          <w:b/>
          <w:bCs/>
          <w:i/>
          <w:iCs/>
          <w:color w:val="943634" w:themeColor="accent2" w:themeShade="BF"/>
          <w:sz w:val="36"/>
          <w:szCs w:val="36"/>
        </w:rPr>
        <w:t>Médoc</w:t>
      </w:r>
      <w:proofErr w:type="spellEnd"/>
      <w:r w:rsidRPr="000A3D3E">
        <w:rPr>
          <w:rFonts w:cs="Rockwell"/>
          <w:b/>
          <w:bCs/>
          <w:i/>
          <w:iCs/>
          <w:color w:val="943634" w:themeColor="accent2" w:themeShade="BF"/>
          <w:sz w:val="36"/>
          <w:szCs w:val="36"/>
        </w:rPr>
        <w:t xml:space="preserve"> Cru Bourgeois </w:t>
      </w:r>
    </w:p>
    <w:p w:rsidR="000A3D3E" w:rsidRPr="000A3D3E" w:rsidRDefault="000A3D3E" w:rsidP="000A3D3E">
      <w:pPr>
        <w:autoSpaceDE w:val="0"/>
        <w:autoSpaceDN w:val="0"/>
        <w:adjustRightInd w:val="0"/>
        <w:spacing w:after="0" w:line="240" w:lineRule="auto"/>
        <w:rPr>
          <w:rFonts w:cs="Rockwell"/>
          <w:color w:val="000000"/>
          <w:sz w:val="24"/>
          <w:szCs w:val="21"/>
        </w:rPr>
      </w:pPr>
      <w:r w:rsidRPr="000A3D3E">
        <w:rPr>
          <w:rFonts w:cs="Rockwell"/>
          <w:color w:val="000000"/>
          <w:sz w:val="24"/>
          <w:szCs w:val="21"/>
        </w:rPr>
        <w:t>Appellation: Haut-</w:t>
      </w:r>
      <w:proofErr w:type="spellStart"/>
      <w:r w:rsidRPr="000A3D3E">
        <w:rPr>
          <w:rFonts w:cs="Rockwell"/>
          <w:color w:val="000000"/>
          <w:sz w:val="24"/>
          <w:szCs w:val="21"/>
        </w:rPr>
        <w:t>Médoc</w:t>
      </w:r>
      <w:proofErr w:type="spellEnd"/>
      <w:r w:rsidRPr="000A3D3E">
        <w:rPr>
          <w:rFonts w:cs="Rockwell"/>
          <w:color w:val="000000"/>
          <w:sz w:val="24"/>
          <w:szCs w:val="21"/>
        </w:rPr>
        <w:t xml:space="preserve"> </w:t>
      </w:r>
      <w:r w:rsidRPr="00D729BF">
        <w:rPr>
          <w:rFonts w:cs="Rockwell"/>
          <w:color w:val="000000"/>
          <w:sz w:val="24"/>
          <w:szCs w:val="21"/>
        </w:rPr>
        <w:t xml:space="preserve">, Medoc , </w:t>
      </w:r>
      <w:r w:rsidRPr="000A3D3E">
        <w:rPr>
          <w:rFonts w:cs="Rockwell"/>
          <w:color w:val="000000"/>
          <w:sz w:val="24"/>
          <w:szCs w:val="21"/>
        </w:rPr>
        <w:t>Bordeaux</w:t>
      </w:r>
      <w:r w:rsidRPr="00D729BF">
        <w:rPr>
          <w:rFonts w:cs="Rockwell"/>
          <w:color w:val="000000"/>
          <w:sz w:val="24"/>
          <w:szCs w:val="21"/>
        </w:rPr>
        <w:t xml:space="preserve"> , </w:t>
      </w:r>
      <w:r w:rsidRPr="000A3D3E">
        <w:rPr>
          <w:rFonts w:cs="Rockwell"/>
          <w:color w:val="000000"/>
          <w:sz w:val="24"/>
          <w:szCs w:val="21"/>
        </w:rPr>
        <w:t>France</w:t>
      </w:r>
    </w:p>
    <w:p w:rsidR="000A3D3E" w:rsidRDefault="000A3D3E" w:rsidP="000A3D3E">
      <w:pPr>
        <w:autoSpaceDE w:val="0"/>
        <w:autoSpaceDN w:val="0"/>
        <w:adjustRightInd w:val="0"/>
        <w:spacing w:after="0" w:line="240" w:lineRule="auto"/>
        <w:rPr>
          <w:rFonts w:ascii="Rockwell" w:hAnsi="Rockwell" w:cs="Rockwell"/>
          <w:b/>
          <w:bCs/>
          <w:color w:val="000000"/>
          <w:sz w:val="21"/>
          <w:szCs w:val="21"/>
        </w:rPr>
      </w:pPr>
      <w:r>
        <w:rPr>
          <w:rFonts w:ascii="Rockwell" w:hAnsi="Rockwell" w:cs="Rockwell"/>
          <w:b/>
          <w:bCs/>
          <w:noProof/>
          <w:color w:val="000000"/>
          <w:sz w:val="21"/>
          <w:szCs w:val="21"/>
        </w:rPr>
        <w:drawing>
          <wp:anchor distT="0" distB="0" distL="114300" distR="114300" simplePos="0" relativeHeight="251662336" behindDoc="0" locked="0" layoutInCell="1" allowOverlap="1">
            <wp:simplePos x="0" y="0"/>
            <wp:positionH relativeFrom="column">
              <wp:posOffset>4644390</wp:posOffset>
            </wp:positionH>
            <wp:positionV relativeFrom="paragraph">
              <wp:posOffset>85725</wp:posOffset>
            </wp:positionV>
            <wp:extent cx="2259330" cy="2255520"/>
            <wp:effectExtent l="19050" t="0" r="762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cstate="print"/>
                    <a:srcRect/>
                    <a:stretch>
                      <a:fillRect/>
                    </a:stretch>
                  </pic:blipFill>
                  <pic:spPr bwMode="auto">
                    <a:xfrm>
                      <a:off x="0" y="0"/>
                      <a:ext cx="2259330" cy="2255520"/>
                    </a:xfrm>
                    <a:prstGeom prst="rect">
                      <a:avLst/>
                    </a:prstGeom>
                    <a:noFill/>
                    <a:ln w="9525">
                      <a:noFill/>
                      <a:miter lim="800000"/>
                      <a:headEnd/>
                      <a:tailEnd/>
                    </a:ln>
                  </pic:spPr>
                </pic:pic>
              </a:graphicData>
            </a:graphic>
          </wp:anchor>
        </w:drawing>
      </w:r>
    </w:p>
    <w:p w:rsidR="000A3D3E" w:rsidRPr="000A3D3E" w:rsidRDefault="000A3D3E" w:rsidP="000A3D3E">
      <w:pPr>
        <w:autoSpaceDE w:val="0"/>
        <w:autoSpaceDN w:val="0"/>
        <w:adjustRightInd w:val="0"/>
        <w:spacing w:after="0" w:line="240" w:lineRule="auto"/>
        <w:rPr>
          <w:rFonts w:ascii="Rockwell" w:hAnsi="Rockwell" w:cs="Rockwell"/>
          <w:color w:val="000000"/>
          <w:sz w:val="21"/>
          <w:szCs w:val="21"/>
        </w:rPr>
      </w:pPr>
      <w:r w:rsidRPr="000A3D3E">
        <w:rPr>
          <w:rFonts w:ascii="Rockwell" w:hAnsi="Rockwell" w:cs="Rockwell"/>
          <w:b/>
          <w:bCs/>
          <w:color w:val="000000"/>
          <w:sz w:val="21"/>
          <w:szCs w:val="21"/>
        </w:rPr>
        <w:t xml:space="preserve">SOIL/VINEYARD/PRODUCTION </w:t>
      </w:r>
    </w:p>
    <w:p w:rsidR="000A3D3E" w:rsidRPr="000A3D3E" w:rsidRDefault="000A3D3E" w:rsidP="000A3D3E">
      <w:pPr>
        <w:autoSpaceDE w:val="0"/>
        <w:autoSpaceDN w:val="0"/>
        <w:adjustRightInd w:val="0"/>
        <w:spacing w:after="0" w:line="240" w:lineRule="auto"/>
        <w:rPr>
          <w:rFonts w:ascii="Rockwell" w:hAnsi="Rockwell" w:cs="Rockwell"/>
          <w:color w:val="000000"/>
          <w:sz w:val="21"/>
          <w:szCs w:val="21"/>
        </w:rPr>
      </w:pPr>
      <w:r w:rsidRPr="000A3D3E">
        <w:rPr>
          <w:rFonts w:ascii="Rockwell" w:hAnsi="Rockwell" w:cs="Rockwell"/>
          <w:color w:val="000000"/>
          <w:sz w:val="21"/>
          <w:szCs w:val="21"/>
        </w:rPr>
        <w:t>The grapes come from 50 hectares of vines in Haut-</w:t>
      </w:r>
      <w:proofErr w:type="spellStart"/>
      <w:r w:rsidRPr="000A3D3E">
        <w:rPr>
          <w:rFonts w:ascii="Rockwell" w:hAnsi="Rockwell" w:cs="Rockwell"/>
          <w:color w:val="000000"/>
          <w:sz w:val="21"/>
          <w:szCs w:val="21"/>
        </w:rPr>
        <w:t>Médoc</w:t>
      </w:r>
      <w:proofErr w:type="spellEnd"/>
      <w:r w:rsidRPr="000A3D3E">
        <w:rPr>
          <w:rFonts w:ascii="Rockwell" w:hAnsi="Rockwell" w:cs="Rockwell"/>
          <w:color w:val="000000"/>
          <w:sz w:val="21"/>
          <w:szCs w:val="21"/>
        </w:rPr>
        <w:t xml:space="preserve">, which are an average of 28 years old. The soil is mostly sand and sand mixed with gravel. The vines are managed by individual parcels and Château de </w:t>
      </w:r>
      <w:proofErr w:type="spellStart"/>
      <w:r w:rsidRPr="000A3D3E">
        <w:rPr>
          <w:rFonts w:ascii="Rockwell" w:hAnsi="Rockwell" w:cs="Rockwell"/>
          <w:color w:val="000000"/>
          <w:sz w:val="21"/>
          <w:szCs w:val="21"/>
        </w:rPr>
        <w:t>Malleret</w:t>
      </w:r>
      <w:proofErr w:type="spellEnd"/>
      <w:r w:rsidRPr="000A3D3E">
        <w:rPr>
          <w:rFonts w:ascii="Rockwell" w:hAnsi="Rockwell" w:cs="Rockwell"/>
          <w:color w:val="000000"/>
          <w:sz w:val="21"/>
          <w:szCs w:val="21"/>
        </w:rPr>
        <w:t xml:space="preserve"> practices sustainable pest control. </w:t>
      </w:r>
    </w:p>
    <w:p w:rsidR="000A3D3E" w:rsidRPr="000A3D3E" w:rsidRDefault="000A3D3E" w:rsidP="000A3D3E">
      <w:pPr>
        <w:autoSpaceDE w:val="0"/>
        <w:autoSpaceDN w:val="0"/>
        <w:adjustRightInd w:val="0"/>
        <w:spacing w:after="0" w:line="240" w:lineRule="auto"/>
        <w:rPr>
          <w:rFonts w:ascii="Rockwell" w:hAnsi="Rockwell" w:cs="Rockwell"/>
          <w:color w:val="000000"/>
          <w:sz w:val="21"/>
          <w:szCs w:val="21"/>
        </w:rPr>
      </w:pPr>
      <w:r w:rsidRPr="000A3D3E">
        <w:rPr>
          <w:rFonts w:ascii="Rockwell" w:hAnsi="Rockwell" w:cs="Rockwell"/>
          <w:color w:val="000000"/>
          <w:sz w:val="21"/>
          <w:szCs w:val="21"/>
        </w:rPr>
        <w:t xml:space="preserve">Full de-stemming, </w:t>
      </w:r>
      <w:proofErr w:type="spellStart"/>
      <w:r w:rsidRPr="000A3D3E">
        <w:rPr>
          <w:rFonts w:ascii="Rockwell" w:hAnsi="Rockwell" w:cs="Rockwell"/>
          <w:color w:val="000000"/>
          <w:sz w:val="21"/>
          <w:szCs w:val="21"/>
        </w:rPr>
        <w:t>vinification</w:t>
      </w:r>
      <w:proofErr w:type="spellEnd"/>
      <w:r w:rsidRPr="000A3D3E">
        <w:rPr>
          <w:rFonts w:ascii="Rockwell" w:hAnsi="Rockwell" w:cs="Rockwell"/>
          <w:color w:val="000000"/>
          <w:sz w:val="21"/>
          <w:szCs w:val="21"/>
        </w:rPr>
        <w:t xml:space="preserve"> by parcel, 3-4 days maceration, fermentation in stainless steel vats for 3 to 4 weeks (80-82° F). Aging 12 months in barrels (30% new), fining with egg whites. </w:t>
      </w:r>
    </w:p>
    <w:p w:rsidR="000A3D3E" w:rsidRPr="000A3D3E" w:rsidRDefault="000A3D3E" w:rsidP="000A3D3E">
      <w:pPr>
        <w:autoSpaceDE w:val="0"/>
        <w:autoSpaceDN w:val="0"/>
        <w:adjustRightInd w:val="0"/>
        <w:spacing w:after="0" w:line="240" w:lineRule="auto"/>
        <w:rPr>
          <w:rFonts w:ascii="Rockwell" w:hAnsi="Rockwell" w:cs="Rockwell"/>
          <w:color w:val="000000"/>
          <w:sz w:val="21"/>
          <w:szCs w:val="21"/>
        </w:rPr>
      </w:pPr>
      <w:r w:rsidRPr="000A3D3E">
        <w:rPr>
          <w:rFonts w:ascii="Rockwell" w:hAnsi="Rockwell" w:cs="Rockwell"/>
          <w:b/>
          <w:bCs/>
          <w:color w:val="000000"/>
          <w:sz w:val="21"/>
          <w:szCs w:val="21"/>
        </w:rPr>
        <w:t xml:space="preserve">GRAPE VARIETIES </w:t>
      </w:r>
      <w:r w:rsidRPr="000A3D3E">
        <w:rPr>
          <w:rFonts w:ascii="Rockwell" w:hAnsi="Rockwell" w:cs="Rockwell"/>
          <w:color w:val="000000"/>
          <w:sz w:val="21"/>
          <w:szCs w:val="21"/>
        </w:rPr>
        <w:t xml:space="preserve">56% Merlot, 41% Cabernet Sauvignon, and 3% Petit </w:t>
      </w:r>
      <w:proofErr w:type="spellStart"/>
      <w:r w:rsidRPr="000A3D3E">
        <w:rPr>
          <w:rFonts w:ascii="Rockwell" w:hAnsi="Rockwell" w:cs="Rockwell"/>
          <w:color w:val="000000"/>
          <w:sz w:val="21"/>
          <w:szCs w:val="21"/>
        </w:rPr>
        <w:t>Verdot</w:t>
      </w:r>
      <w:proofErr w:type="spellEnd"/>
      <w:r w:rsidRPr="000A3D3E">
        <w:rPr>
          <w:rFonts w:ascii="Rockwell" w:hAnsi="Rockwell" w:cs="Rockwell"/>
          <w:color w:val="000000"/>
          <w:sz w:val="21"/>
          <w:szCs w:val="21"/>
        </w:rPr>
        <w:t xml:space="preserve"> </w:t>
      </w:r>
    </w:p>
    <w:p w:rsidR="000A3D3E" w:rsidRPr="000A3D3E" w:rsidRDefault="000A3D3E" w:rsidP="000A3D3E">
      <w:pPr>
        <w:autoSpaceDE w:val="0"/>
        <w:autoSpaceDN w:val="0"/>
        <w:adjustRightInd w:val="0"/>
        <w:spacing w:after="0" w:line="240" w:lineRule="auto"/>
        <w:rPr>
          <w:rFonts w:ascii="Rockwell" w:hAnsi="Rockwell" w:cs="Rockwell"/>
          <w:color w:val="000000"/>
          <w:sz w:val="21"/>
          <w:szCs w:val="21"/>
        </w:rPr>
      </w:pPr>
      <w:r w:rsidRPr="000A3D3E">
        <w:rPr>
          <w:rFonts w:ascii="Rockwell" w:hAnsi="Rockwell" w:cs="Rockwell"/>
          <w:b/>
          <w:bCs/>
          <w:color w:val="000000"/>
          <w:sz w:val="21"/>
          <w:szCs w:val="21"/>
        </w:rPr>
        <w:t xml:space="preserve">DESCRIPTION </w:t>
      </w:r>
      <w:r w:rsidRPr="000A3D3E">
        <w:rPr>
          <w:rFonts w:ascii="Rockwell" w:hAnsi="Rockwell" w:cs="Rockwell"/>
          <w:color w:val="000000"/>
          <w:sz w:val="21"/>
          <w:szCs w:val="21"/>
        </w:rPr>
        <w:t xml:space="preserve">This magnificent, deep crimson wine has scents of fresh blackcurrants and blackberries. On the palate, there is complete balance with a perfect structure and a touch of acidity which rounds out the silky tannins. The fruitiness is present throughout, making for a wonderful clarity and a majestic finish. </w:t>
      </w:r>
    </w:p>
    <w:p w:rsidR="00D729BF" w:rsidRDefault="00D729BF" w:rsidP="000A3D3E">
      <w:pPr>
        <w:autoSpaceDE w:val="0"/>
        <w:autoSpaceDN w:val="0"/>
        <w:adjustRightInd w:val="0"/>
        <w:spacing w:after="0" w:line="240" w:lineRule="auto"/>
        <w:rPr>
          <w:rFonts w:ascii="Rockwell" w:hAnsi="Rockwell" w:cs="Rockwell"/>
          <w:b/>
          <w:bCs/>
          <w:color w:val="000000"/>
          <w:sz w:val="21"/>
          <w:szCs w:val="21"/>
        </w:rPr>
      </w:pPr>
    </w:p>
    <w:p w:rsidR="000A3D3E" w:rsidRPr="000A3D3E" w:rsidRDefault="000A3D3E" w:rsidP="000A3D3E">
      <w:pPr>
        <w:autoSpaceDE w:val="0"/>
        <w:autoSpaceDN w:val="0"/>
        <w:adjustRightInd w:val="0"/>
        <w:spacing w:after="0" w:line="240" w:lineRule="auto"/>
        <w:rPr>
          <w:rFonts w:ascii="Rockwell" w:hAnsi="Rockwell" w:cs="Rockwell"/>
          <w:color w:val="000000"/>
          <w:sz w:val="21"/>
          <w:szCs w:val="21"/>
        </w:rPr>
      </w:pPr>
      <w:r w:rsidRPr="000A3D3E">
        <w:rPr>
          <w:rFonts w:ascii="Rockwell" w:hAnsi="Rockwell" w:cs="Rockwell"/>
          <w:b/>
          <w:bCs/>
          <w:color w:val="000000"/>
          <w:sz w:val="21"/>
          <w:szCs w:val="21"/>
        </w:rPr>
        <w:t xml:space="preserve">SERVING SUGGESTIONS </w:t>
      </w:r>
      <w:r w:rsidRPr="000A3D3E">
        <w:rPr>
          <w:rFonts w:ascii="Rockwell" w:hAnsi="Rockwell" w:cs="Rockwell"/>
          <w:color w:val="000000"/>
          <w:sz w:val="21"/>
          <w:szCs w:val="21"/>
        </w:rPr>
        <w:t xml:space="preserve">Best served with meat dishes in sauce or a rustic cheeseboard. </w:t>
      </w:r>
    </w:p>
    <w:p w:rsidR="000A3D3E" w:rsidRPr="000A3D3E" w:rsidRDefault="000A3D3E" w:rsidP="000A3D3E">
      <w:pPr>
        <w:autoSpaceDE w:val="0"/>
        <w:autoSpaceDN w:val="0"/>
        <w:adjustRightInd w:val="0"/>
        <w:spacing w:after="0" w:line="240" w:lineRule="auto"/>
        <w:rPr>
          <w:rFonts w:ascii="Rockwell" w:hAnsi="Rockwell" w:cs="Rockwell"/>
          <w:color w:val="000000"/>
          <w:sz w:val="21"/>
          <w:szCs w:val="21"/>
        </w:rPr>
      </w:pPr>
      <w:r w:rsidRPr="000A3D3E">
        <w:rPr>
          <w:rFonts w:ascii="Rockwell" w:hAnsi="Rockwell" w:cs="Rockwell"/>
          <w:color w:val="000000"/>
          <w:sz w:val="21"/>
          <w:szCs w:val="21"/>
        </w:rPr>
        <w:t xml:space="preserve"> </w:t>
      </w:r>
    </w:p>
    <w:p w:rsidR="000A3D3E" w:rsidRPr="000A3D3E" w:rsidRDefault="000A3D3E" w:rsidP="000A3D3E">
      <w:pPr>
        <w:autoSpaceDE w:val="0"/>
        <w:autoSpaceDN w:val="0"/>
        <w:adjustRightInd w:val="0"/>
        <w:spacing w:after="0" w:line="240" w:lineRule="auto"/>
        <w:rPr>
          <w:rFonts w:ascii="Rockwell" w:hAnsi="Rockwell" w:cs="Rockwell"/>
          <w:color w:val="000000"/>
          <w:sz w:val="21"/>
          <w:szCs w:val="21"/>
        </w:rPr>
      </w:pPr>
      <w:r w:rsidRPr="000A3D3E">
        <w:rPr>
          <w:rFonts w:ascii="Rockwell" w:hAnsi="Rockwell" w:cs="Rockwell"/>
          <w:b/>
          <w:bCs/>
          <w:color w:val="000000"/>
          <w:sz w:val="21"/>
          <w:szCs w:val="21"/>
        </w:rPr>
        <w:t xml:space="preserve">ABOUT CHÂTEAU DE MALLERET </w:t>
      </w:r>
    </w:p>
    <w:p w:rsidR="000A3D3E" w:rsidRDefault="000A3D3E" w:rsidP="000A3D3E">
      <w:pPr>
        <w:pStyle w:val="NoSpacing"/>
        <w:rPr>
          <w:rFonts w:ascii="Rockwell" w:hAnsi="Rockwell" w:cs="Rockwell"/>
          <w:color w:val="000000"/>
          <w:sz w:val="21"/>
          <w:szCs w:val="21"/>
        </w:rPr>
      </w:pPr>
      <w:r w:rsidRPr="000A3D3E">
        <w:rPr>
          <w:rFonts w:ascii="Rockwell" w:hAnsi="Rockwell" w:cs="Rockwell"/>
          <w:color w:val="000000"/>
          <w:sz w:val="21"/>
          <w:szCs w:val="21"/>
        </w:rPr>
        <w:t xml:space="preserve">The Château was founded in 1597 by Pierre de </w:t>
      </w:r>
      <w:proofErr w:type="spellStart"/>
      <w:r w:rsidRPr="000A3D3E">
        <w:rPr>
          <w:rFonts w:ascii="Rockwell" w:hAnsi="Rockwell" w:cs="Rockwell"/>
          <w:color w:val="000000"/>
          <w:sz w:val="21"/>
          <w:szCs w:val="21"/>
        </w:rPr>
        <w:t>Malleret</w:t>
      </w:r>
      <w:proofErr w:type="spellEnd"/>
      <w:r w:rsidRPr="000A3D3E">
        <w:rPr>
          <w:rFonts w:ascii="Rockwell" w:hAnsi="Rockwell" w:cs="Rockwell"/>
          <w:color w:val="000000"/>
          <w:sz w:val="21"/>
          <w:szCs w:val="21"/>
        </w:rPr>
        <w:t xml:space="preserve"> and has been home to one of Europe's most famous horse stables. Château de </w:t>
      </w:r>
      <w:proofErr w:type="spellStart"/>
      <w:r w:rsidRPr="000A3D3E">
        <w:rPr>
          <w:rFonts w:ascii="Rockwell" w:hAnsi="Rockwell" w:cs="Rockwell"/>
          <w:color w:val="000000"/>
          <w:sz w:val="21"/>
          <w:szCs w:val="21"/>
        </w:rPr>
        <w:t>Malleret</w:t>
      </w:r>
      <w:proofErr w:type="spellEnd"/>
      <w:r w:rsidRPr="000A3D3E">
        <w:rPr>
          <w:rFonts w:ascii="Rockwell" w:hAnsi="Rockwell" w:cs="Rockwell"/>
          <w:color w:val="000000"/>
          <w:sz w:val="21"/>
          <w:szCs w:val="21"/>
        </w:rPr>
        <w:t xml:space="preserve"> symbolizes all the elegance and distinction of the greatest Bordeaux vineyards and is recognized for producing premium Bordeaux blends.</w:t>
      </w:r>
    </w:p>
    <w:p w:rsidR="000A3D3E" w:rsidRDefault="000A3D3E" w:rsidP="000A3D3E">
      <w:pPr>
        <w:pStyle w:val="NoSpacing"/>
        <w:rPr>
          <w:rFonts w:ascii="Rockwell" w:hAnsi="Rockwell" w:cs="Rockwell"/>
          <w:color w:val="000000"/>
          <w:sz w:val="21"/>
          <w:szCs w:val="21"/>
        </w:rPr>
      </w:pPr>
    </w:p>
    <w:p w:rsidR="000A3D3E" w:rsidRPr="00D729BF" w:rsidRDefault="00D729BF" w:rsidP="000A3D3E">
      <w:pPr>
        <w:pStyle w:val="NoSpacing"/>
        <w:rPr>
          <w:rFonts w:ascii="Rockwell" w:hAnsi="Rockwell" w:cs="Rockwell"/>
          <w:b/>
          <w:color w:val="000000"/>
          <w:sz w:val="21"/>
          <w:szCs w:val="21"/>
        </w:rPr>
      </w:pPr>
      <w:r w:rsidRPr="00D729BF">
        <w:rPr>
          <w:rFonts w:ascii="Rockwell" w:hAnsi="Rockwell" w:cs="Rockwell"/>
          <w:b/>
          <w:color w:val="000000"/>
          <w:sz w:val="21"/>
          <w:szCs w:val="21"/>
        </w:rPr>
        <w:t>THE APPELLATION</w:t>
      </w:r>
    </w:p>
    <w:p w:rsidR="00D729BF" w:rsidRPr="00D729BF" w:rsidRDefault="00D729BF" w:rsidP="00D729BF">
      <w:pPr>
        <w:pStyle w:val="NoSpacing"/>
        <w:rPr>
          <w:sz w:val="22"/>
          <w:lang/>
        </w:rPr>
      </w:pPr>
      <w:r w:rsidRPr="00D729BF">
        <w:rPr>
          <w:b/>
          <w:bCs/>
          <w:sz w:val="22"/>
          <w:lang/>
        </w:rPr>
        <w:t>Haut-Medoc</w:t>
      </w:r>
      <w:r w:rsidRPr="00D729BF">
        <w:rPr>
          <w:sz w:val="22"/>
          <w:lang/>
        </w:rPr>
        <w:t xml:space="preserve"> is the large southern section of the greater Medoc district of Bordeaux in south-western France and also the name of the appellation that covers the vineyards here. It accounts for two-thirds of the Medoc peninsula and produces more fine wine per acre than almost anywhere else in the world.</w:t>
      </w:r>
    </w:p>
    <w:p w:rsidR="00D729BF" w:rsidRPr="00D729BF" w:rsidRDefault="00D729BF" w:rsidP="00D729BF">
      <w:pPr>
        <w:pStyle w:val="NoSpacing"/>
        <w:rPr>
          <w:sz w:val="22"/>
          <w:lang/>
        </w:rPr>
      </w:pPr>
      <w:r w:rsidRPr="00D729BF">
        <w:rPr>
          <w:sz w:val="22"/>
          <w:lang/>
        </w:rPr>
        <w:t xml:space="preserve">The </w:t>
      </w:r>
      <w:r w:rsidRPr="00D729BF">
        <w:rPr>
          <w:i/>
          <w:iCs/>
          <w:sz w:val="22"/>
          <w:lang/>
        </w:rPr>
        <w:t>Haut-Medoc</w:t>
      </w:r>
      <w:r w:rsidRPr="00D729BF">
        <w:rPr>
          <w:sz w:val="22"/>
          <w:lang/>
        </w:rPr>
        <w:t xml:space="preserve"> is home to the 'famous four' Bordeaux appellations of Margaux, Pauillac, Saint-</w:t>
      </w:r>
      <w:proofErr w:type="spellStart"/>
      <w:r w:rsidRPr="00D729BF">
        <w:rPr>
          <w:sz w:val="22"/>
          <w:lang/>
        </w:rPr>
        <w:t>Estephe</w:t>
      </w:r>
      <w:proofErr w:type="spellEnd"/>
      <w:r w:rsidRPr="00D729BF">
        <w:rPr>
          <w:sz w:val="22"/>
          <w:lang/>
        </w:rPr>
        <w:t xml:space="preserve"> and Saint-</w:t>
      </w:r>
      <w:proofErr w:type="spellStart"/>
      <w:r w:rsidRPr="00D729BF">
        <w:rPr>
          <w:sz w:val="22"/>
          <w:lang/>
        </w:rPr>
        <w:t>Julien</w:t>
      </w:r>
      <w:proofErr w:type="spellEnd"/>
      <w:r w:rsidRPr="00D729BF">
        <w:rPr>
          <w:sz w:val="22"/>
          <w:lang/>
        </w:rPr>
        <w:t xml:space="preserve">, as well as the lesser-regarded Listrac and Moulis. They account for the majority of the wines produced here. The remainder are produced under the more general </w:t>
      </w:r>
      <w:r w:rsidRPr="00D729BF">
        <w:rPr>
          <w:i/>
          <w:iCs/>
          <w:sz w:val="22"/>
          <w:lang/>
        </w:rPr>
        <w:t>Haut-Medoc</w:t>
      </w:r>
      <w:r w:rsidRPr="00D729BF">
        <w:rPr>
          <w:sz w:val="22"/>
          <w:lang/>
        </w:rPr>
        <w:t xml:space="preserve"> title.</w:t>
      </w:r>
    </w:p>
    <w:p w:rsidR="00D729BF" w:rsidRDefault="00D729BF" w:rsidP="00D729BF">
      <w:pPr>
        <w:pStyle w:val="NoSpacing"/>
        <w:rPr>
          <w:sz w:val="22"/>
          <w:lang/>
        </w:rPr>
      </w:pPr>
      <w:r w:rsidRPr="00D729BF">
        <w:rPr>
          <w:sz w:val="22"/>
          <w:lang/>
        </w:rPr>
        <w:t xml:space="preserve">The soil in the </w:t>
      </w:r>
      <w:r w:rsidRPr="00D729BF">
        <w:rPr>
          <w:i/>
          <w:iCs/>
          <w:sz w:val="22"/>
          <w:lang/>
        </w:rPr>
        <w:t>Haut-Medoc</w:t>
      </w:r>
      <w:r w:rsidRPr="00D729BF">
        <w:rPr>
          <w:sz w:val="22"/>
          <w:lang/>
        </w:rPr>
        <w:t xml:space="preserve"> region is mainly composed of thick gravel layers that have been swept down river over time and now sit on a base of heavy clay. The warm, well-drained gravel terraces provide ideal growing conditions for the late-ripening Cabernet Sauvignon grapes that dominate plantings in the Medoc. Further inland, the soils turn to deep deposits of clay, where the Merlot grape variety thrives. Patches of limestone and sandier soils add diversity to the more widely spread gravels, which otherwise dominate the </w:t>
      </w:r>
      <w:proofErr w:type="spellStart"/>
      <w:r w:rsidRPr="00D729BF">
        <w:rPr>
          <w:sz w:val="22"/>
          <w:lang/>
        </w:rPr>
        <w:t>terroir</w:t>
      </w:r>
      <w:proofErr w:type="spellEnd"/>
      <w:r w:rsidRPr="00D729BF">
        <w:rPr>
          <w:sz w:val="22"/>
          <w:lang/>
        </w:rPr>
        <w:t>.</w:t>
      </w:r>
    </w:p>
    <w:p w:rsidR="00D729BF" w:rsidRDefault="00D729BF" w:rsidP="00D729BF">
      <w:pPr>
        <w:pStyle w:val="NoSpacing"/>
        <w:rPr>
          <w:sz w:val="22"/>
          <w:lang/>
        </w:rPr>
      </w:pPr>
    </w:p>
    <w:p w:rsidR="00D729BF" w:rsidRDefault="00D729BF" w:rsidP="00D729BF">
      <w:pPr>
        <w:pStyle w:val="NoSpacing"/>
        <w:rPr>
          <w:sz w:val="22"/>
          <w:lang/>
        </w:rPr>
      </w:pPr>
    </w:p>
    <w:p w:rsidR="00D729BF" w:rsidRDefault="00D729BF" w:rsidP="00D729BF">
      <w:pPr>
        <w:pStyle w:val="NoSpacing"/>
        <w:rPr>
          <w:sz w:val="22"/>
          <w:lang/>
        </w:rPr>
      </w:pPr>
    </w:p>
    <w:p w:rsidR="00D729BF" w:rsidRDefault="00D729BF" w:rsidP="00D729BF">
      <w:pPr>
        <w:pStyle w:val="NoSpacing"/>
        <w:rPr>
          <w:sz w:val="22"/>
          <w:lang/>
        </w:rPr>
      </w:pPr>
    </w:p>
    <w:p w:rsidR="00D729BF" w:rsidRDefault="00D729BF" w:rsidP="00D729BF">
      <w:pPr>
        <w:pStyle w:val="NoSpacing"/>
        <w:rPr>
          <w:sz w:val="22"/>
          <w:lang/>
        </w:rPr>
      </w:pPr>
    </w:p>
    <w:p w:rsidR="00D729BF" w:rsidRDefault="00D729BF" w:rsidP="00D729BF">
      <w:pPr>
        <w:pStyle w:val="NoSpacing"/>
        <w:rPr>
          <w:sz w:val="22"/>
          <w:lang/>
        </w:rPr>
      </w:pPr>
    </w:p>
    <w:p w:rsidR="00D729BF" w:rsidRDefault="00D729BF" w:rsidP="00D729BF">
      <w:pPr>
        <w:pStyle w:val="NoSpacing"/>
        <w:rPr>
          <w:sz w:val="22"/>
          <w:lang/>
        </w:rPr>
      </w:pPr>
    </w:p>
    <w:p w:rsidR="00D729BF" w:rsidRDefault="00D729BF" w:rsidP="00D729BF">
      <w:pPr>
        <w:pStyle w:val="NoSpacing"/>
        <w:rPr>
          <w:sz w:val="22"/>
          <w:lang/>
        </w:rPr>
      </w:pPr>
    </w:p>
    <w:p w:rsidR="00D729BF" w:rsidRDefault="00D729BF" w:rsidP="00D729BF">
      <w:pPr>
        <w:pStyle w:val="NoSpacing"/>
        <w:rPr>
          <w:sz w:val="22"/>
          <w:lang/>
        </w:rPr>
      </w:pPr>
    </w:p>
    <w:p w:rsidR="00D729BF" w:rsidRDefault="00D729BF" w:rsidP="00D729BF">
      <w:pPr>
        <w:pStyle w:val="NoSpacing"/>
        <w:rPr>
          <w:sz w:val="22"/>
          <w:lang/>
        </w:rPr>
      </w:pPr>
    </w:p>
    <w:p w:rsidR="00D729BF" w:rsidRDefault="00D729BF" w:rsidP="00D729BF">
      <w:pPr>
        <w:pStyle w:val="NoSpacing"/>
        <w:rPr>
          <w:sz w:val="22"/>
          <w:lang/>
        </w:rPr>
      </w:pPr>
    </w:p>
    <w:p w:rsidR="00D729BF" w:rsidRDefault="00D729BF" w:rsidP="00D729BF">
      <w:pPr>
        <w:pStyle w:val="NoSpacing"/>
        <w:rPr>
          <w:sz w:val="22"/>
          <w:lang/>
        </w:rPr>
      </w:pPr>
    </w:p>
    <w:p w:rsidR="00D729BF" w:rsidRDefault="00D729BF" w:rsidP="00D729BF">
      <w:pPr>
        <w:pStyle w:val="NoSpacing"/>
        <w:rPr>
          <w:sz w:val="22"/>
          <w:lang/>
        </w:rPr>
      </w:pPr>
    </w:p>
    <w:p w:rsidR="00D729BF" w:rsidRDefault="00D729BF" w:rsidP="00D729BF">
      <w:pPr>
        <w:pStyle w:val="NoSpacing"/>
        <w:rPr>
          <w:sz w:val="22"/>
          <w:lang/>
        </w:rPr>
      </w:pPr>
    </w:p>
    <w:p w:rsidR="00D729BF" w:rsidRDefault="00D729BF" w:rsidP="00D729BF">
      <w:pPr>
        <w:pStyle w:val="NoSpacing"/>
        <w:jc w:val="center"/>
        <w:rPr>
          <w:rFonts w:ascii="Algerian" w:hAnsi="Algerian"/>
          <w:color w:val="FF0000"/>
          <w:sz w:val="44"/>
          <w:lang/>
        </w:rPr>
      </w:pPr>
      <w:r w:rsidRPr="00D729BF">
        <w:rPr>
          <w:rFonts w:ascii="Algerian" w:hAnsi="Algerian"/>
          <w:color w:val="FF0000"/>
          <w:sz w:val="44"/>
          <w:lang/>
        </w:rPr>
        <w:lastRenderedPageBreak/>
        <w:t>The Special Wine</w:t>
      </w:r>
    </w:p>
    <w:p w:rsidR="00D729BF" w:rsidRPr="00D729BF" w:rsidRDefault="00D729BF" w:rsidP="00D729BF">
      <w:pPr>
        <w:pStyle w:val="NoSpacing"/>
        <w:rPr>
          <w:sz w:val="22"/>
        </w:rPr>
      </w:pPr>
    </w:p>
    <w:p w:rsidR="00D729BF" w:rsidRDefault="00EF1B90" w:rsidP="00D729BF">
      <w:pPr>
        <w:pStyle w:val="NoSpacing"/>
        <w:rPr>
          <w:b/>
          <w:bCs/>
          <w:iCs/>
          <w:color w:val="943634" w:themeColor="accent2" w:themeShade="BF"/>
          <w:sz w:val="36"/>
        </w:rPr>
      </w:pPr>
      <w:r>
        <w:rPr>
          <w:b/>
          <w:bCs/>
          <w:iCs/>
          <w:noProof/>
          <w:color w:val="943634" w:themeColor="accent2" w:themeShade="BF"/>
          <w:sz w:val="36"/>
        </w:rPr>
        <w:drawing>
          <wp:anchor distT="0" distB="0" distL="114300" distR="114300" simplePos="0" relativeHeight="251663360" behindDoc="0" locked="0" layoutInCell="1" allowOverlap="1">
            <wp:simplePos x="0" y="0"/>
            <wp:positionH relativeFrom="column">
              <wp:posOffset>5528310</wp:posOffset>
            </wp:positionH>
            <wp:positionV relativeFrom="paragraph">
              <wp:posOffset>224155</wp:posOffset>
            </wp:positionV>
            <wp:extent cx="1155065" cy="4320540"/>
            <wp:effectExtent l="19050" t="0" r="698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cstate="print"/>
                    <a:srcRect/>
                    <a:stretch>
                      <a:fillRect/>
                    </a:stretch>
                  </pic:blipFill>
                  <pic:spPr bwMode="auto">
                    <a:xfrm>
                      <a:off x="0" y="0"/>
                      <a:ext cx="1155065" cy="4320540"/>
                    </a:xfrm>
                    <a:prstGeom prst="rect">
                      <a:avLst/>
                    </a:prstGeom>
                    <a:noFill/>
                    <a:ln w="9525">
                      <a:noFill/>
                      <a:miter lim="800000"/>
                      <a:headEnd/>
                      <a:tailEnd/>
                    </a:ln>
                  </pic:spPr>
                </pic:pic>
              </a:graphicData>
            </a:graphic>
          </wp:anchor>
        </w:drawing>
      </w:r>
      <w:r w:rsidR="00D729BF" w:rsidRPr="00D729BF">
        <w:rPr>
          <w:b/>
          <w:bCs/>
          <w:iCs/>
          <w:color w:val="943634" w:themeColor="accent2" w:themeShade="BF"/>
          <w:sz w:val="36"/>
        </w:rPr>
        <w:t xml:space="preserve">Château de la </w:t>
      </w:r>
      <w:proofErr w:type="spellStart"/>
      <w:r w:rsidR="00D729BF" w:rsidRPr="00D729BF">
        <w:rPr>
          <w:b/>
          <w:bCs/>
          <w:iCs/>
          <w:color w:val="943634" w:themeColor="accent2" w:themeShade="BF"/>
          <w:sz w:val="36"/>
        </w:rPr>
        <w:t>Coste</w:t>
      </w:r>
      <w:proofErr w:type="spellEnd"/>
      <w:r w:rsidR="00D729BF" w:rsidRPr="00D729BF">
        <w:rPr>
          <w:b/>
          <w:bCs/>
          <w:iCs/>
          <w:color w:val="943634" w:themeColor="accent2" w:themeShade="BF"/>
          <w:sz w:val="36"/>
        </w:rPr>
        <w:t xml:space="preserve"> Margaux </w:t>
      </w:r>
    </w:p>
    <w:p w:rsidR="00EF1B90" w:rsidRDefault="00EF1B90" w:rsidP="00EF1B90">
      <w:pPr>
        <w:pStyle w:val="NoSpacing"/>
        <w:rPr>
          <w:sz w:val="22"/>
        </w:rPr>
      </w:pPr>
      <w:r w:rsidRPr="00D729BF">
        <w:rPr>
          <w:sz w:val="22"/>
        </w:rPr>
        <w:t xml:space="preserve">Appellation: AOC Margaux </w:t>
      </w:r>
      <w:r>
        <w:rPr>
          <w:sz w:val="22"/>
        </w:rPr>
        <w:t>, Medoc, Bordeaux , France</w:t>
      </w:r>
    </w:p>
    <w:p w:rsidR="00EF1B90" w:rsidRPr="00BE00FE" w:rsidRDefault="00EF1B90" w:rsidP="00EF1B90">
      <w:pPr>
        <w:pStyle w:val="NoSpacing"/>
        <w:rPr>
          <w:sz w:val="14"/>
        </w:rPr>
      </w:pPr>
    </w:p>
    <w:p w:rsidR="00D729BF" w:rsidRPr="00D729BF" w:rsidRDefault="00D729BF" w:rsidP="00D729BF">
      <w:pPr>
        <w:pStyle w:val="NoSpacing"/>
        <w:rPr>
          <w:sz w:val="22"/>
        </w:rPr>
      </w:pPr>
      <w:r w:rsidRPr="00D729BF">
        <w:rPr>
          <w:b/>
          <w:bCs/>
          <w:sz w:val="22"/>
        </w:rPr>
        <w:t xml:space="preserve">GRAPE VARIETIES </w:t>
      </w:r>
      <w:r w:rsidRPr="00D729BF">
        <w:rPr>
          <w:sz w:val="22"/>
        </w:rPr>
        <w:t xml:space="preserve">50% Cabernet Sauvignon, 45% Merlot, 5% Cabernet Franc </w:t>
      </w:r>
    </w:p>
    <w:p w:rsidR="00EF1B90" w:rsidRPr="00BE00FE" w:rsidRDefault="00EF1B90" w:rsidP="00D729BF">
      <w:pPr>
        <w:pStyle w:val="NoSpacing"/>
        <w:rPr>
          <w:b/>
          <w:bCs/>
          <w:sz w:val="4"/>
        </w:rPr>
      </w:pPr>
    </w:p>
    <w:p w:rsidR="00D729BF" w:rsidRPr="00D729BF" w:rsidRDefault="00D729BF" w:rsidP="00D729BF">
      <w:pPr>
        <w:pStyle w:val="NoSpacing"/>
        <w:rPr>
          <w:sz w:val="22"/>
        </w:rPr>
      </w:pPr>
      <w:r w:rsidRPr="00D729BF">
        <w:rPr>
          <w:b/>
          <w:bCs/>
          <w:sz w:val="22"/>
        </w:rPr>
        <w:t xml:space="preserve">DESCRIPTION </w:t>
      </w:r>
      <w:r w:rsidRPr="00D729BF">
        <w:rPr>
          <w:sz w:val="22"/>
        </w:rPr>
        <w:t xml:space="preserve">With its brilliant ruby color, purple notes and an aroma of black fruits, cassis and hints of cinnamon and sandalwood, this wine is soft, satisfying and elegant with a lush berry fruit taste. </w:t>
      </w:r>
    </w:p>
    <w:p w:rsidR="00D729BF" w:rsidRPr="00D729BF" w:rsidRDefault="00D729BF" w:rsidP="00D729BF">
      <w:pPr>
        <w:pStyle w:val="NoSpacing"/>
        <w:rPr>
          <w:sz w:val="22"/>
        </w:rPr>
      </w:pPr>
      <w:r w:rsidRPr="00D729BF">
        <w:rPr>
          <w:b/>
          <w:bCs/>
          <w:sz w:val="22"/>
        </w:rPr>
        <w:t xml:space="preserve">AGEING CAPACITY </w:t>
      </w:r>
      <w:r w:rsidR="00BE00FE">
        <w:rPr>
          <w:b/>
          <w:bCs/>
          <w:sz w:val="22"/>
        </w:rPr>
        <w:t xml:space="preserve"> : </w:t>
      </w:r>
      <w:r w:rsidRPr="00D729BF">
        <w:rPr>
          <w:sz w:val="22"/>
        </w:rPr>
        <w:t xml:space="preserve">8-12 years </w:t>
      </w:r>
    </w:p>
    <w:p w:rsidR="00D729BF" w:rsidRPr="00BE00FE" w:rsidRDefault="00D729BF" w:rsidP="00D729BF">
      <w:pPr>
        <w:pStyle w:val="NoSpacing"/>
        <w:rPr>
          <w:sz w:val="12"/>
        </w:rPr>
      </w:pPr>
      <w:r w:rsidRPr="00EF1B90">
        <w:rPr>
          <w:sz w:val="22"/>
        </w:rPr>
        <w:t xml:space="preserve"> </w:t>
      </w:r>
    </w:p>
    <w:p w:rsidR="00D729BF" w:rsidRPr="00D729BF" w:rsidRDefault="00D729BF" w:rsidP="00D729BF">
      <w:pPr>
        <w:pStyle w:val="NoSpacing"/>
        <w:rPr>
          <w:sz w:val="22"/>
        </w:rPr>
      </w:pPr>
      <w:r w:rsidRPr="00D729BF">
        <w:rPr>
          <w:b/>
          <w:bCs/>
          <w:sz w:val="22"/>
        </w:rPr>
        <w:t xml:space="preserve">SERVING SUGGESTIONS </w:t>
      </w:r>
      <w:r w:rsidRPr="00D729BF">
        <w:rPr>
          <w:sz w:val="22"/>
        </w:rPr>
        <w:t xml:space="preserve">This wine is a harmonious blend of flavors and is best matched with roasted red meats such as duck, peppered beef, and lamb shank. The velvety flavors of the wine shine through when served with asparagus wrapped in prosciutto and mushroom risotto dishes. Enjoy the wine with variety of cheeses such as </w:t>
      </w:r>
      <w:proofErr w:type="spellStart"/>
      <w:r w:rsidRPr="00D729BF">
        <w:rPr>
          <w:sz w:val="22"/>
        </w:rPr>
        <w:t>Montrachet</w:t>
      </w:r>
      <w:proofErr w:type="spellEnd"/>
      <w:r w:rsidRPr="00D729BF">
        <w:rPr>
          <w:sz w:val="22"/>
        </w:rPr>
        <w:t xml:space="preserve"> and aged Monterey Jack. </w:t>
      </w:r>
    </w:p>
    <w:p w:rsidR="00D729BF" w:rsidRPr="00EF1B90" w:rsidRDefault="00D729BF" w:rsidP="00D729BF">
      <w:pPr>
        <w:pStyle w:val="NoSpacing"/>
        <w:rPr>
          <w:sz w:val="22"/>
          <w:lang w:val="es-PE"/>
        </w:rPr>
      </w:pPr>
      <w:r w:rsidRPr="00EF1B90">
        <w:rPr>
          <w:sz w:val="22"/>
          <w:lang w:val="es-PE"/>
        </w:rPr>
        <w:t xml:space="preserve"> </w:t>
      </w:r>
    </w:p>
    <w:p w:rsidR="00D729BF" w:rsidRPr="00EF1B90" w:rsidRDefault="00D729BF" w:rsidP="00D729BF">
      <w:pPr>
        <w:pStyle w:val="NoSpacing"/>
        <w:rPr>
          <w:sz w:val="22"/>
          <w:lang w:val="es-PE"/>
        </w:rPr>
      </w:pPr>
      <w:r w:rsidRPr="00EF1B90">
        <w:rPr>
          <w:b/>
          <w:bCs/>
          <w:sz w:val="22"/>
          <w:lang w:val="es-PE"/>
        </w:rPr>
        <w:t xml:space="preserve">ABOUT CHATEAU DE LA COSTE MARGAUX </w:t>
      </w:r>
    </w:p>
    <w:p w:rsidR="00D729BF" w:rsidRDefault="00D729BF" w:rsidP="00D729BF">
      <w:pPr>
        <w:pStyle w:val="NoSpacing"/>
        <w:rPr>
          <w:sz w:val="22"/>
        </w:rPr>
      </w:pPr>
      <w:r w:rsidRPr="00D729BF">
        <w:rPr>
          <w:sz w:val="22"/>
        </w:rPr>
        <w:t xml:space="preserve">Château de La </w:t>
      </w:r>
      <w:proofErr w:type="spellStart"/>
      <w:r w:rsidRPr="00D729BF">
        <w:rPr>
          <w:sz w:val="22"/>
        </w:rPr>
        <w:t>Coste</w:t>
      </w:r>
      <w:proofErr w:type="spellEnd"/>
      <w:r w:rsidRPr="00D729BF">
        <w:rPr>
          <w:sz w:val="22"/>
        </w:rPr>
        <w:t xml:space="preserve"> is produced in Margaux at the </w:t>
      </w:r>
      <w:proofErr w:type="spellStart"/>
      <w:r w:rsidRPr="00D729BF">
        <w:rPr>
          <w:sz w:val="22"/>
        </w:rPr>
        <w:t>reknowned</w:t>
      </w:r>
      <w:proofErr w:type="spellEnd"/>
      <w:r w:rsidRPr="00D729BF">
        <w:rPr>
          <w:sz w:val="22"/>
        </w:rPr>
        <w:t xml:space="preserve"> Château </w:t>
      </w:r>
      <w:proofErr w:type="spellStart"/>
      <w:r w:rsidRPr="00D729BF">
        <w:rPr>
          <w:sz w:val="22"/>
        </w:rPr>
        <w:t>Paveil</w:t>
      </w:r>
      <w:proofErr w:type="spellEnd"/>
      <w:r w:rsidRPr="00D729BF">
        <w:rPr>
          <w:sz w:val="22"/>
        </w:rPr>
        <w:t xml:space="preserve"> de </w:t>
      </w:r>
      <w:proofErr w:type="spellStart"/>
      <w:r w:rsidRPr="00D729BF">
        <w:rPr>
          <w:sz w:val="22"/>
        </w:rPr>
        <w:t>Luze</w:t>
      </w:r>
      <w:proofErr w:type="spellEnd"/>
      <w:r w:rsidRPr="00D729BF">
        <w:rPr>
          <w:sz w:val="22"/>
        </w:rPr>
        <w:t xml:space="preserve">, classified as a Cru Bourgeois. It has been in the hands of the famous Barons de </w:t>
      </w:r>
      <w:proofErr w:type="spellStart"/>
      <w:r w:rsidRPr="00D729BF">
        <w:rPr>
          <w:sz w:val="22"/>
        </w:rPr>
        <w:t>Luze</w:t>
      </w:r>
      <w:proofErr w:type="spellEnd"/>
      <w:r w:rsidRPr="00D729BF">
        <w:rPr>
          <w:sz w:val="22"/>
        </w:rPr>
        <w:t xml:space="preserve"> family for over a century. Chateau de La </w:t>
      </w:r>
      <w:proofErr w:type="spellStart"/>
      <w:r w:rsidRPr="00D729BF">
        <w:rPr>
          <w:sz w:val="22"/>
        </w:rPr>
        <w:t>Coste</w:t>
      </w:r>
      <w:proofErr w:type="spellEnd"/>
      <w:r w:rsidRPr="00D729BF">
        <w:rPr>
          <w:sz w:val="22"/>
        </w:rPr>
        <w:t xml:space="preserve"> is made using young vines and selected fruit from Chateau </w:t>
      </w:r>
      <w:proofErr w:type="spellStart"/>
      <w:r w:rsidRPr="00D729BF">
        <w:rPr>
          <w:sz w:val="22"/>
        </w:rPr>
        <w:t>Paveil</w:t>
      </w:r>
      <w:proofErr w:type="spellEnd"/>
      <w:r w:rsidRPr="00D729BF">
        <w:rPr>
          <w:sz w:val="22"/>
        </w:rPr>
        <w:t xml:space="preserve"> de </w:t>
      </w:r>
      <w:proofErr w:type="spellStart"/>
      <w:r w:rsidRPr="00D729BF">
        <w:rPr>
          <w:sz w:val="22"/>
        </w:rPr>
        <w:t>Luze</w:t>
      </w:r>
      <w:proofErr w:type="spellEnd"/>
      <w:r w:rsidRPr="00D729BF">
        <w:rPr>
          <w:sz w:val="22"/>
        </w:rPr>
        <w:t xml:space="preserve"> itself.</w:t>
      </w:r>
    </w:p>
    <w:p w:rsidR="00D729BF" w:rsidRPr="00BE00FE" w:rsidRDefault="00D729BF" w:rsidP="00D729BF">
      <w:pPr>
        <w:pStyle w:val="NoSpacing"/>
        <w:rPr>
          <w:sz w:val="8"/>
        </w:rPr>
      </w:pPr>
    </w:p>
    <w:p w:rsidR="00D729BF" w:rsidRPr="00BE00FE" w:rsidRDefault="00057300" w:rsidP="00D729BF">
      <w:pPr>
        <w:pStyle w:val="NoSpacing"/>
        <w:rPr>
          <w:b/>
          <w:sz w:val="22"/>
          <w:lang/>
        </w:rPr>
      </w:pPr>
      <w:r w:rsidRPr="00BE00FE">
        <w:rPr>
          <w:b/>
          <w:sz w:val="22"/>
          <w:lang/>
        </w:rPr>
        <w:t>THE APPELLATION</w:t>
      </w:r>
    </w:p>
    <w:p w:rsidR="00057300" w:rsidRPr="00057300" w:rsidRDefault="00057300" w:rsidP="00057300">
      <w:pPr>
        <w:pStyle w:val="NoSpacing"/>
        <w:rPr>
          <w:sz w:val="22"/>
          <w:lang/>
        </w:rPr>
      </w:pPr>
      <w:r w:rsidRPr="00057300">
        <w:rPr>
          <w:b/>
          <w:bCs/>
          <w:sz w:val="22"/>
          <w:lang/>
        </w:rPr>
        <w:t>Margaux</w:t>
      </w:r>
      <w:r w:rsidRPr="00057300">
        <w:rPr>
          <w:sz w:val="22"/>
          <w:lang/>
        </w:rPr>
        <w:t xml:space="preserve"> is an important appellation in the Haut-Medoc district of Bordeaux,  Located 15 miles  north of the city of Bordeaux, the village of Margaux has a number of prestigious chateaux clustered around it. These include Chateau Margaux, famous for producing first growth red wine that is supple and fragrant. </w:t>
      </w:r>
    </w:p>
    <w:p w:rsidR="00057300" w:rsidRPr="00057300" w:rsidRDefault="00057300" w:rsidP="00057300">
      <w:pPr>
        <w:pStyle w:val="NoSpacing"/>
        <w:rPr>
          <w:sz w:val="22"/>
          <w:lang/>
        </w:rPr>
      </w:pPr>
      <w:r w:rsidRPr="00057300">
        <w:rPr>
          <w:sz w:val="22"/>
          <w:lang/>
        </w:rPr>
        <w:t xml:space="preserve">The Margaux appellation is, geographically speaking, the largest in the Medoc. The appellation rules stipulate where, when and how wines must be made in order to earn the </w:t>
      </w:r>
      <w:r w:rsidRPr="00057300">
        <w:rPr>
          <w:i/>
          <w:iCs/>
          <w:sz w:val="22"/>
          <w:lang/>
        </w:rPr>
        <w:t>AOC Margaux</w:t>
      </w:r>
      <w:r w:rsidRPr="00057300">
        <w:rPr>
          <w:sz w:val="22"/>
          <w:lang/>
        </w:rPr>
        <w:t xml:space="preserve"> title.</w:t>
      </w:r>
      <w:r w:rsidR="00BE00FE">
        <w:rPr>
          <w:sz w:val="22"/>
          <w:lang/>
        </w:rPr>
        <w:t xml:space="preserve"> </w:t>
      </w:r>
      <w:r w:rsidRPr="00057300">
        <w:rPr>
          <w:sz w:val="22"/>
          <w:lang/>
        </w:rPr>
        <w:t>Land divisions are of vital importance in the Medoc, because of the value of the grapes that grow here. The location of a parish boundary or a small stream can make the difference for a winery between relative anonymity and long-lived global fame. In Saint-</w:t>
      </w:r>
      <w:proofErr w:type="spellStart"/>
      <w:r w:rsidRPr="00057300">
        <w:rPr>
          <w:sz w:val="22"/>
          <w:lang/>
        </w:rPr>
        <w:t>Julien</w:t>
      </w:r>
      <w:proofErr w:type="spellEnd"/>
      <w:r w:rsidRPr="00057300">
        <w:rPr>
          <w:sz w:val="22"/>
          <w:lang/>
        </w:rPr>
        <w:t>, Saint-</w:t>
      </w:r>
      <w:proofErr w:type="spellStart"/>
      <w:r w:rsidRPr="00057300">
        <w:rPr>
          <w:sz w:val="22"/>
          <w:lang/>
        </w:rPr>
        <w:t>Estephe</w:t>
      </w:r>
      <w:proofErr w:type="spellEnd"/>
      <w:r w:rsidRPr="00057300">
        <w:rPr>
          <w:sz w:val="22"/>
          <w:lang/>
        </w:rPr>
        <w:t xml:space="preserve"> and Pauillac, the vineyards belonging to each chateau are clearly divided and consolidated in a single zone. In Margaux, this is not the case. Here, even vineyards belonging to the wealthier chateaux are dispersed and mixed in with those of their rivals. The result is that the effects of unique </w:t>
      </w:r>
      <w:proofErr w:type="spellStart"/>
      <w:r w:rsidRPr="00057300">
        <w:rPr>
          <w:sz w:val="22"/>
          <w:lang/>
        </w:rPr>
        <w:t>terroir</w:t>
      </w:r>
      <w:proofErr w:type="spellEnd"/>
      <w:r w:rsidRPr="00057300">
        <w:rPr>
          <w:sz w:val="22"/>
          <w:lang/>
        </w:rPr>
        <w:t xml:space="preserve"> are a little more widely distributed in Margaux – and thus diluted. Producers here create individuality through their own winemaking practices and choice of grape varieties, rather than relying on the qualities created by </w:t>
      </w:r>
      <w:proofErr w:type="spellStart"/>
      <w:r w:rsidRPr="00057300">
        <w:rPr>
          <w:sz w:val="22"/>
          <w:lang/>
        </w:rPr>
        <w:t>terroir</w:t>
      </w:r>
      <w:proofErr w:type="spellEnd"/>
      <w:r w:rsidRPr="00057300">
        <w:rPr>
          <w:sz w:val="22"/>
          <w:lang/>
        </w:rPr>
        <w:t>.</w:t>
      </w:r>
    </w:p>
    <w:p w:rsidR="00057300" w:rsidRPr="00057300" w:rsidRDefault="00057300" w:rsidP="00057300">
      <w:pPr>
        <w:pStyle w:val="NoSpacing"/>
        <w:rPr>
          <w:sz w:val="22"/>
          <w:lang/>
        </w:rPr>
      </w:pPr>
      <w:r w:rsidRPr="00057300">
        <w:rPr>
          <w:sz w:val="22"/>
          <w:lang/>
        </w:rPr>
        <w:t>Margaux is famous for producing well-rounded, gently perfumed wines, predominantly from Cabernet-Sauvignon. Their distinctive flavors and profile are often attributed to the local soils. In Margaux, the soils have a high gravel content (Pauillac and Saint-</w:t>
      </w:r>
      <w:proofErr w:type="spellStart"/>
      <w:r w:rsidRPr="00057300">
        <w:rPr>
          <w:sz w:val="22"/>
          <w:lang/>
        </w:rPr>
        <w:t>Estephe</w:t>
      </w:r>
      <w:proofErr w:type="spellEnd"/>
      <w:r w:rsidRPr="00057300">
        <w:rPr>
          <w:sz w:val="22"/>
          <w:lang/>
        </w:rPr>
        <w:t xml:space="preserve"> have slightly more clay), which leads to excellent drainage and a low level of nutrients. Vines grow well in poor, loose, free-draining soil; the poorer the soil, the deeper the vines must go to find water and nourishment. This makes them physically stronger and also allows them to reflect the specific characteristics of the deeper soils. The downside is that </w:t>
      </w:r>
      <w:proofErr w:type="spellStart"/>
      <w:r w:rsidRPr="00057300">
        <w:rPr>
          <w:sz w:val="22"/>
          <w:lang/>
        </w:rPr>
        <w:t>Margaux's</w:t>
      </w:r>
      <w:proofErr w:type="spellEnd"/>
      <w:r w:rsidRPr="00057300">
        <w:rPr>
          <w:sz w:val="22"/>
          <w:lang/>
        </w:rPr>
        <w:t xml:space="preserve"> wines can seem almost too light and delicate in cool vintages.</w:t>
      </w:r>
    </w:p>
    <w:p w:rsidR="00057300" w:rsidRPr="00057300" w:rsidRDefault="00057300" w:rsidP="00057300">
      <w:pPr>
        <w:pStyle w:val="NoSpacing"/>
        <w:rPr>
          <w:sz w:val="22"/>
          <w:lang/>
        </w:rPr>
      </w:pPr>
      <w:r w:rsidRPr="00057300">
        <w:rPr>
          <w:sz w:val="22"/>
          <w:lang/>
        </w:rPr>
        <w:t xml:space="preserve">The grapes permitted for use here are </w:t>
      </w:r>
      <w:r w:rsidRPr="00BE00FE">
        <w:rPr>
          <w:sz w:val="22"/>
          <w:lang/>
        </w:rPr>
        <w:t>Cabernet-Sauvignon</w:t>
      </w:r>
      <w:r w:rsidRPr="00057300">
        <w:rPr>
          <w:sz w:val="22"/>
          <w:lang/>
        </w:rPr>
        <w:t xml:space="preserve">, </w:t>
      </w:r>
      <w:r w:rsidRPr="00BE00FE">
        <w:rPr>
          <w:sz w:val="22"/>
          <w:lang/>
        </w:rPr>
        <w:t>Cabernet Franc</w:t>
      </w:r>
      <w:r w:rsidRPr="00057300">
        <w:rPr>
          <w:sz w:val="22"/>
          <w:lang/>
        </w:rPr>
        <w:t xml:space="preserve">, </w:t>
      </w:r>
      <w:r w:rsidRPr="00BE00FE">
        <w:rPr>
          <w:sz w:val="22"/>
          <w:lang/>
        </w:rPr>
        <w:t>Merlot</w:t>
      </w:r>
      <w:r w:rsidRPr="00057300">
        <w:rPr>
          <w:sz w:val="22"/>
          <w:lang/>
        </w:rPr>
        <w:t xml:space="preserve">, </w:t>
      </w:r>
      <w:r w:rsidRPr="00BE00FE">
        <w:rPr>
          <w:sz w:val="22"/>
          <w:lang/>
        </w:rPr>
        <w:t>Carmenere</w:t>
      </w:r>
      <w:r w:rsidRPr="00057300">
        <w:rPr>
          <w:sz w:val="22"/>
          <w:lang/>
        </w:rPr>
        <w:t xml:space="preserve">, </w:t>
      </w:r>
      <w:r w:rsidRPr="00BE00FE">
        <w:rPr>
          <w:sz w:val="22"/>
          <w:lang/>
        </w:rPr>
        <w:t xml:space="preserve">Petit </w:t>
      </w:r>
      <w:proofErr w:type="spellStart"/>
      <w:r w:rsidRPr="00BE00FE">
        <w:rPr>
          <w:sz w:val="22"/>
          <w:lang/>
        </w:rPr>
        <w:t>Verdot</w:t>
      </w:r>
      <w:proofErr w:type="spellEnd"/>
      <w:r w:rsidRPr="00057300">
        <w:rPr>
          <w:sz w:val="22"/>
          <w:lang/>
        </w:rPr>
        <w:t xml:space="preserve"> and </w:t>
      </w:r>
      <w:r w:rsidRPr="00BE00FE">
        <w:rPr>
          <w:sz w:val="22"/>
          <w:lang/>
        </w:rPr>
        <w:t>Malbec</w:t>
      </w:r>
      <w:r w:rsidRPr="00057300">
        <w:rPr>
          <w:sz w:val="22"/>
          <w:lang/>
        </w:rPr>
        <w:t>. They must come from vineyards planted to densities of 6500 to 10,000 plants per hectare (2631 and 4048 per acre), with specified vine-management techniques.</w:t>
      </w:r>
    </w:p>
    <w:p w:rsidR="00057300" w:rsidRPr="00D729BF" w:rsidRDefault="00057300" w:rsidP="00D729BF">
      <w:pPr>
        <w:pStyle w:val="NoSpacing"/>
        <w:rPr>
          <w:sz w:val="22"/>
          <w:lang/>
        </w:rPr>
      </w:pPr>
    </w:p>
    <w:sectPr w:rsidR="00057300" w:rsidRPr="00D729BF" w:rsidSect="00170D17">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Bright">
    <w:altName w:val="Lucida Bright"/>
    <w:panose1 w:val="02040602050505020304"/>
    <w:charset w:val="00"/>
    <w:family w:val="roman"/>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Rockwell">
    <w:altName w:val="Rockwell"/>
    <w:panose1 w:val="020606030202050204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2D79FA"/>
    <w:multiLevelType w:val="multilevel"/>
    <w:tmpl w:val="E0CEF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00"/>
  <w:displayHorizontalDrawingGridEvery w:val="2"/>
  <w:characterSpacingControl w:val="doNotCompress"/>
  <w:compat/>
  <w:rsids>
    <w:rsidRoot w:val="002E5CA5"/>
    <w:rsid w:val="000338E3"/>
    <w:rsid w:val="00057300"/>
    <w:rsid w:val="000A3D3E"/>
    <w:rsid w:val="000E0EE8"/>
    <w:rsid w:val="00170D17"/>
    <w:rsid w:val="002A5AF0"/>
    <w:rsid w:val="002C6C84"/>
    <w:rsid w:val="002E5CA5"/>
    <w:rsid w:val="00406F51"/>
    <w:rsid w:val="004F0E24"/>
    <w:rsid w:val="005700A7"/>
    <w:rsid w:val="0069063E"/>
    <w:rsid w:val="007454D7"/>
    <w:rsid w:val="00822031"/>
    <w:rsid w:val="008E4035"/>
    <w:rsid w:val="009A2FEB"/>
    <w:rsid w:val="00A84E5D"/>
    <w:rsid w:val="00AF0085"/>
    <w:rsid w:val="00BE00FE"/>
    <w:rsid w:val="00C00AB1"/>
    <w:rsid w:val="00C37BB3"/>
    <w:rsid w:val="00D729BF"/>
    <w:rsid w:val="00D86775"/>
    <w:rsid w:val="00E4209D"/>
    <w:rsid w:val="00E5219F"/>
    <w:rsid w:val="00E95EE6"/>
    <w:rsid w:val="00EF1B90"/>
    <w:rsid w:val="00EF34F8"/>
    <w:rsid w:val="00F15EC4"/>
    <w:rsid w:val="00F218EF"/>
    <w:rsid w:val="00F317F2"/>
    <w:rsid w:val="00F564D1"/>
    <w:rsid w:val="00FB13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4D7"/>
    <w:pPr>
      <w:spacing w:after="120"/>
    </w:pPr>
    <w:rPr>
      <w:rFonts w:ascii="Arial Rounded MT Bold" w:hAnsi="Arial Rounded MT Bold"/>
      <w:sz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5CA5"/>
    <w:rPr>
      <w:color w:val="0000FF"/>
      <w:u w:val="single"/>
    </w:rPr>
  </w:style>
  <w:style w:type="paragraph" w:styleId="NormalWeb">
    <w:name w:val="Normal (Web)"/>
    <w:basedOn w:val="Normal"/>
    <w:uiPriority w:val="99"/>
    <w:semiHidden/>
    <w:unhideWhenUsed/>
    <w:rsid w:val="002E5CA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E5CA5"/>
    <w:rPr>
      <w:b/>
      <w:bCs/>
    </w:rPr>
  </w:style>
  <w:style w:type="character" w:styleId="Emphasis">
    <w:name w:val="Emphasis"/>
    <w:basedOn w:val="DefaultParagraphFont"/>
    <w:uiPriority w:val="20"/>
    <w:qFormat/>
    <w:rsid w:val="002E5CA5"/>
    <w:rPr>
      <w:i/>
      <w:iCs/>
    </w:rPr>
  </w:style>
  <w:style w:type="paragraph" w:styleId="BalloonText">
    <w:name w:val="Balloon Text"/>
    <w:basedOn w:val="Normal"/>
    <w:link w:val="BalloonTextChar"/>
    <w:uiPriority w:val="99"/>
    <w:semiHidden/>
    <w:unhideWhenUsed/>
    <w:rsid w:val="002E5C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5CA5"/>
    <w:rPr>
      <w:rFonts w:ascii="Tahoma" w:hAnsi="Tahoma" w:cs="Tahoma"/>
      <w:sz w:val="16"/>
      <w:szCs w:val="16"/>
    </w:rPr>
  </w:style>
  <w:style w:type="paragraph" w:styleId="NoSpacing">
    <w:name w:val="No Spacing"/>
    <w:uiPriority w:val="1"/>
    <w:qFormat/>
    <w:rsid w:val="00170D17"/>
    <w:pPr>
      <w:spacing w:after="0" w:line="240" w:lineRule="auto"/>
    </w:pPr>
    <w:rPr>
      <w:rFonts w:ascii="Arial Rounded MT Bold" w:hAnsi="Arial Rounded MT Bold"/>
      <w:sz w:val="20"/>
    </w:rPr>
  </w:style>
  <w:style w:type="paragraph" w:customStyle="1" w:styleId="Default">
    <w:name w:val="Default"/>
    <w:rsid w:val="00F218EF"/>
    <w:pPr>
      <w:autoSpaceDE w:val="0"/>
      <w:autoSpaceDN w:val="0"/>
      <w:adjustRightInd w:val="0"/>
      <w:spacing w:after="0" w:line="240" w:lineRule="auto"/>
    </w:pPr>
    <w:rPr>
      <w:rFonts w:ascii="Lucida Bright" w:hAnsi="Lucida Bright" w:cs="Lucida Bright"/>
      <w:color w:val="000000"/>
      <w:sz w:val="24"/>
      <w:szCs w:val="24"/>
    </w:rPr>
  </w:style>
</w:styles>
</file>

<file path=word/webSettings.xml><?xml version="1.0" encoding="utf-8"?>
<w:webSettings xmlns:r="http://schemas.openxmlformats.org/officeDocument/2006/relationships" xmlns:w="http://schemas.openxmlformats.org/wordprocessingml/2006/main">
  <w:divs>
    <w:div w:id="375475139">
      <w:bodyDiv w:val="1"/>
      <w:marLeft w:val="0"/>
      <w:marRight w:val="0"/>
      <w:marTop w:val="0"/>
      <w:marBottom w:val="0"/>
      <w:divBdr>
        <w:top w:val="none" w:sz="0" w:space="0" w:color="auto"/>
        <w:left w:val="none" w:sz="0" w:space="0" w:color="auto"/>
        <w:bottom w:val="none" w:sz="0" w:space="0" w:color="auto"/>
        <w:right w:val="none" w:sz="0" w:space="0" w:color="auto"/>
      </w:divBdr>
      <w:divsChild>
        <w:div w:id="493375748">
          <w:marLeft w:val="0"/>
          <w:marRight w:val="0"/>
          <w:marTop w:val="0"/>
          <w:marBottom w:val="0"/>
          <w:divBdr>
            <w:top w:val="none" w:sz="0" w:space="0" w:color="auto"/>
            <w:left w:val="none" w:sz="0" w:space="0" w:color="auto"/>
            <w:bottom w:val="none" w:sz="0" w:space="0" w:color="auto"/>
            <w:right w:val="none" w:sz="0" w:space="0" w:color="auto"/>
          </w:divBdr>
          <w:divsChild>
            <w:div w:id="694963623">
              <w:marLeft w:val="0"/>
              <w:marRight w:val="0"/>
              <w:marTop w:val="0"/>
              <w:marBottom w:val="0"/>
              <w:divBdr>
                <w:top w:val="none" w:sz="0" w:space="0" w:color="auto"/>
                <w:left w:val="none" w:sz="0" w:space="0" w:color="auto"/>
                <w:bottom w:val="none" w:sz="0" w:space="0" w:color="auto"/>
                <w:right w:val="none" w:sz="0" w:space="0" w:color="auto"/>
              </w:divBdr>
              <w:divsChild>
                <w:div w:id="2091810572">
                  <w:marLeft w:val="0"/>
                  <w:marRight w:val="0"/>
                  <w:marTop w:val="0"/>
                  <w:marBottom w:val="0"/>
                  <w:divBdr>
                    <w:top w:val="none" w:sz="0" w:space="0" w:color="auto"/>
                    <w:left w:val="none" w:sz="0" w:space="0" w:color="auto"/>
                    <w:bottom w:val="none" w:sz="0" w:space="0" w:color="auto"/>
                    <w:right w:val="none" w:sz="0" w:space="0" w:color="auto"/>
                  </w:divBdr>
                  <w:divsChild>
                    <w:div w:id="1073503008">
                      <w:marLeft w:val="0"/>
                      <w:marRight w:val="0"/>
                      <w:marTop w:val="0"/>
                      <w:marBottom w:val="0"/>
                      <w:divBdr>
                        <w:top w:val="none" w:sz="0" w:space="0" w:color="auto"/>
                        <w:left w:val="none" w:sz="0" w:space="0" w:color="auto"/>
                        <w:bottom w:val="none" w:sz="0" w:space="0" w:color="auto"/>
                        <w:right w:val="none" w:sz="0" w:space="0" w:color="auto"/>
                      </w:divBdr>
                      <w:divsChild>
                        <w:div w:id="206332202">
                          <w:marLeft w:val="0"/>
                          <w:marRight w:val="0"/>
                          <w:marTop w:val="0"/>
                          <w:marBottom w:val="0"/>
                          <w:divBdr>
                            <w:top w:val="none" w:sz="0" w:space="0" w:color="auto"/>
                            <w:left w:val="none" w:sz="0" w:space="0" w:color="auto"/>
                            <w:bottom w:val="none" w:sz="0" w:space="0" w:color="auto"/>
                            <w:right w:val="none" w:sz="0" w:space="0" w:color="auto"/>
                          </w:divBdr>
                          <w:divsChild>
                            <w:div w:id="1478573771">
                              <w:marLeft w:val="0"/>
                              <w:marRight w:val="0"/>
                              <w:marTop w:val="0"/>
                              <w:marBottom w:val="0"/>
                              <w:divBdr>
                                <w:top w:val="none" w:sz="0" w:space="0" w:color="auto"/>
                                <w:left w:val="none" w:sz="0" w:space="0" w:color="auto"/>
                                <w:bottom w:val="none" w:sz="0" w:space="0" w:color="auto"/>
                                <w:right w:val="none" w:sz="0" w:space="0" w:color="auto"/>
                              </w:divBdr>
                              <w:divsChild>
                                <w:div w:id="2084788703">
                                  <w:marLeft w:val="0"/>
                                  <w:marRight w:val="0"/>
                                  <w:marTop w:val="0"/>
                                  <w:marBottom w:val="0"/>
                                  <w:divBdr>
                                    <w:top w:val="none" w:sz="0" w:space="0" w:color="auto"/>
                                    <w:left w:val="none" w:sz="0" w:space="0" w:color="auto"/>
                                    <w:bottom w:val="none" w:sz="0" w:space="0" w:color="auto"/>
                                    <w:right w:val="none" w:sz="0" w:space="0" w:color="auto"/>
                                  </w:divBdr>
                                  <w:divsChild>
                                    <w:div w:id="1760829218">
                                      <w:marLeft w:val="0"/>
                                      <w:marRight w:val="0"/>
                                      <w:marTop w:val="0"/>
                                      <w:marBottom w:val="0"/>
                                      <w:divBdr>
                                        <w:top w:val="none" w:sz="0" w:space="0" w:color="auto"/>
                                        <w:left w:val="none" w:sz="0" w:space="0" w:color="auto"/>
                                        <w:bottom w:val="none" w:sz="0" w:space="0" w:color="auto"/>
                                        <w:right w:val="none" w:sz="0" w:space="0" w:color="auto"/>
                                      </w:divBdr>
                                      <w:divsChild>
                                        <w:div w:id="954484403">
                                          <w:marLeft w:val="0"/>
                                          <w:marRight w:val="0"/>
                                          <w:marTop w:val="0"/>
                                          <w:marBottom w:val="0"/>
                                          <w:divBdr>
                                            <w:top w:val="none" w:sz="0" w:space="0" w:color="auto"/>
                                            <w:left w:val="none" w:sz="0" w:space="0" w:color="auto"/>
                                            <w:bottom w:val="none" w:sz="0" w:space="0" w:color="auto"/>
                                            <w:right w:val="none" w:sz="0" w:space="0" w:color="auto"/>
                                          </w:divBdr>
                                          <w:divsChild>
                                            <w:div w:id="1208489767">
                                              <w:marLeft w:val="0"/>
                                              <w:marRight w:val="0"/>
                                              <w:marTop w:val="0"/>
                                              <w:marBottom w:val="0"/>
                                              <w:divBdr>
                                                <w:top w:val="none" w:sz="0" w:space="0" w:color="auto"/>
                                                <w:left w:val="none" w:sz="0" w:space="0" w:color="auto"/>
                                                <w:bottom w:val="none" w:sz="0" w:space="0" w:color="auto"/>
                                                <w:right w:val="none" w:sz="0" w:space="0" w:color="auto"/>
                                              </w:divBdr>
                                              <w:divsChild>
                                                <w:div w:id="83168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7166072">
      <w:bodyDiv w:val="1"/>
      <w:marLeft w:val="0"/>
      <w:marRight w:val="0"/>
      <w:marTop w:val="0"/>
      <w:marBottom w:val="0"/>
      <w:divBdr>
        <w:top w:val="none" w:sz="0" w:space="0" w:color="auto"/>
        <w:left w:val="none" w:sz="0" w:space="0" w:color="auto"/>
        <w:bottom w:val="none" w:sz="0" w:space="0" w:color="auto"/>
        <w:right w:val="none" w:sz="0" w:space="0" w:color="auto"/>
      </w:divBdr>
      <w:divsChild>
        <w:div w:id="1434279523">
          <w:marLeft w:val="0"/>
          <w:marRight w:val="0"/>
          <w:marTop w:val="0"/>
          <w:marBottom w:val="0"/>
          <w:divBdr>
            <w:top w:val="none" w:sz="0" w:space="0" w:color="auto"/>
            <w:left w:val="none" w:sz="0" w:space="0" w:color="auto"/>
            <w:bottom w:val="none" w:sz="0" w:space="0" w:color="auto"/>
            <w:right w:val="none" w:sz="0" w:space="0" w:color="auto"/>
          </w:divBdr>
          <w:divsChild>
            <w:div w:id="711685017">
              <w:marLeft w:val="0"/>
              <w:marRight w:val="0"/>
              <w:marTop w:val="0"/>
              <w:marBottom w:val="0"/>
              <w:divBdr>
                <w:top w:val="none" w:sz="0" w:space="0" w:color="auto"/>
                <w:left w:val="none" w:sz="0" w:space="0" w:color="auto"/>
                <w:bottom w:val="none" w:sz="0" w:space="0" w:color="auto"/>
                <w:right w:val="none" w:sz="0" w:space="0" w:color="auto"/>
              </w:divBdr>
              <w:divsChild>
                <w:div w:id="912013437">
                  <w:marLeft w:val="0"/>
                  <w:marRight w:val="0"/>
                  <w:marTop w:val="0"/>
                  <w:marBottom w:val="0"/>
                  <w:divBdr>
                    <w:top w:val="none" w:sz="0" w:space="0" w:color="auto"/>
                    <w:left w:val="none" w:sz="0" w:space="0" w:color="auto"/>
                    <w:bottom w:val="none" w:sz="0" w:space="0" w:color="auto"/>
                    <w:right w:val="none" w:sz="0" w:space="0" w:color="auto"/>
                  </w:divBdr>
                  <w:divsChild>
                    <w:div w:id="1822698597">
                      <w:marLeft w:val="0"/>
                      <w:marRight w:val="0"/>
                      <w:marTop w:val="0"/>
                      <w:marBottom w:val="0"/>
                      <w:divBdr>
                        <w:top w:val="none" w:sz="0" w:space="0" w:color="auto"/>
                        <w:left w:val="none" w:sz="0" w:space="0" w:color="auto"/>
                        <w:bottom w:val="none" w:sz="0" w:space="0" w:color="auto"/>
                        <w:right w:val="none" w:sz="0" w:space="0" w:color="auto"/>
                      </w:divBdr>
                      <w:divsChild>
                        <w:div w:id="113597846">
                          <w:marLeft w:val="0"/>
                          <w:marRight w:val="0"/>
                          <w:marTop w:val="0"/>
                          <w:marBottom w:val="0"/>
                          <w:divBdr>
                            <w:top w:val="none" w:sz="0" w:space="0" w:color="auto"/>
                            <w:left w:val="none" w:sz="0" w:space="0" w:color="auto"/>
                            <w:bottom w:val="none" w:sz="0" w:space="0" w:color="auto"/>
                            <w:right w:val="none" w:sz="0" w:space="0" w:color="auto"/>
                          </w:divBdr>
                          <w:divsChild>
                            <w:div w:id="230123864">
                              <w:marLeft w:val="0"/>
                              <w:marRight w:val="0"/>
                              <w:marTop w:val="0"/>
                              <w:marBottom w:val="0"/>
                              <w:divBdr>
                                <w:top w:val="none" w:sz="0" w:space="0" w:color="auto"/>
                                <w:left w:val="none" w:sz="0" w:space="0" w:color="auto"/>
                                <w:bottom w:val="none" w:sz="0" w:space="0" w:color="auto"/>
                                <w:right w:val="none" w:sz="0" w:space="0" w:color="auto"/>
                              </w:divBdr>
                              <w:divsChild>
                                <w:div w:id="1825928054">
                                  <w:marLeft w:val="0"/>
                                  <w:marRight w:val="0"/>
                                  <w:marTop w:val="0"/>
                                  <w:marBottom w:val="0"/>
                                  <w:divBdr>
                                    <w:top w:val="none" w:sz="0" w:space="0" w:color="auto"/>
                                    <w:left w:val="none" w:sz="0" w:space="0" w:color="auto"/>
                                    <w:bottom w:val="none" w:sz="0" w:space="0" w:color="auto"/>
                                    <w:right w:val="none" w:sz="0" w:space="0" w:color="auto"/>
                                  </w:divBdr>
                                  <w:divsChild>
                                    <w:div w:id="39668100">
                                      <w:marLeft w:val="0"/>
                                      <w:marRight w:val="0"/>
                                      <w:marTop w:val="0"/>
                                      <w:marBottom w:val="0"/>
                                      <w:divBdr>
                                        <w:top w:val="none" w:sz="0" w:space="0" w:color="auto"/>
                                        <w:left w:val="none" w:sz="0" w:space="0" w:color="auto"/>
                                        <w:bottom w:val="none" w:sz="0" w:space="0" w:color="auto"/>
                                        <w:right w:val="none" w:sz="0" w:space="0" w:color="auto"/>
                                      </w:divBdr>
                                      <w:divsChild>
                                        <w:div w:id="2012098213">
                                          <w:marLeft w:val="0"/>
                                          <w:marRight w:val="0"/>
                                          <w:marTop w:val="0"/>
                                          <w:marBottom w:val="0"/>
                                          <w:divBdr>
                                            <w:top w:val="none" w:sz="0" w:space="0" w:color="auto"/>
                                            <w:left w:val="none" w:sz="0" w:space="0" w:color="auto"/>
                                            <w:bottom w:val="none" w:sz="0" w:space="0" w:color="auto"/>
                                            <w:right w:val="none" w:sz="0" w:space="0" w:color="auto"/>
                                          </w:divBdr>
                                          <w:divsChild>
                                            <w:div w:id="1055735712">
                                              <w:marLeft w:val="0"/>
                                              <w:marRight w:val="0"/>
                                              <w:marTop w:val="0"/>
                                              <w:marBottom w:val="0"/>
                                              <w:divBdr>
                                                <w:top w:val="none" w:sz="0" w:space="0" w:color="auto"/>
                                                <w:left w:val="none" w:sz="0" w:space="0" w:color="auto"/>
                                                <w:bottom w:val="none" w:sz="0" w:space="0" w:color="auto"/>
                                                <w:right w:val="none" w:sz="0" w:space="0" w:color="auto"/>
                                              </w:divBdr>
                                              <w:divsChild>
                                                <w:div w:id="1210191968">
                                                  <w:marLeft w:val="0"/>
                                                  <w:marRight w:val="0"/>
                                                  <w:marTop w:val="0"/>
                                                  <w:marBottom w:val="0"/>
                                                  <w:divBdr>
                                                    <w:top w:val="none" w:sz="0" w:space="0" w:color="auto"/>
                                                    <w:left w:val="none" w:sz="0" w:space="0" w:color="auto"/>
                                                    <w:bottom w:val="none" w:sz="0" w:space="0" w:color="auto"/>
                                                    <w:right w:val="none" w:sz="0" w:space="0" w:color="auto"/>
                                                  </w:divBdr>
                                                  <w:divsChild>
                                                    <w:div w:id="1564411813">
                                                      <w:marLeft w:val="0"/>
                                                      <w:marRight w:val="0"/>
                                                      <w:marTop w:val="0"/>
                                                      <w:marBottom w:val="0"/>
                                                      <w:divBdr>
                                                        <w:top w:val="none" w:sz="0" w:space="0" w:color="auto"/>
                                                        <w:left w:val="none" w:sz="0" w:space="0" w:color="auto"/>
                                                        <w:bottom w:val="none" w:sz="0" w:space="0" w:color="auto"/>
                                                        <w:right w:val="none" w:sz="0" w:space="0" w:color="auto"/>
                                                      </w:divBdr>
                                                      <w:divsChild>
                                                        <w:div w:id="111247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66902587">
      <w:bodyDiv w:val="1"/>
      <w:marLeft w:val="0"/>
      <w:marRight w:val="0"/>
      <w:marTop w:val="0"/>
      <w:marBottom w:val="0"/>
      <w:divBdr>
        <w:top w:val="none" w:sz="0" w:space="0" w:color="auto"/>
        <w:left w:val="none" w:sz="0" w:space="0" w:color="auto"/>
        <w:bottom w:val="none" w:sz="0" w:space="0" w:color="auto"/>
        <w:right w:val="none" w:sz="0" w:space="0" w:color="auto"/>
      </w:divBdr>
      <w:divsChild>
        <w:div w:id="373315741">
          <w:marLeft w:val="0"/>
          <w:marRight w:val="0"/>
          <w:marTop w:val="0"/>
          <w:marBottom w:val="0"/>
          <w:divBdr>
            <w:top w:val="none" w:sz="0" w:space="0" w:color="auto"/>
            <w:left w:val="none" w:sz="0" w:space="0" w:color="auto"/>
            <w:bottom w:val="none" w:sz="0" w:space="0" w:color="auto"/>
            <w:right w:val="none" w:sz="0" w:space="0" w:color="auto"/>
          </w:divBdr>
          <w:divsChild>
            <w:div w:id="1623654427">
              <w:marLeft w:val="0"/>
              <w:marRight w:val="0"/>
              <w:marTop w:val="0"/>
              <w:marBottom w:val="0"/>
              <w:divBdr>
                <w:top w:val="none" w:sz="0" w:space="0" w:color="auto"/>
                <w:left w:val="none" w:sz="0" w:space="0" w:color="auto"/>
                <w:bottom w:val="none" w:sz="0" w:space="0" w:color="auto"/>
                <w:right w:val="none" w:sz="0" w:space="0" w:color="auto"/>
              </w:divBdr>
              <w:divsChild>
                <w:div w:id="36929534">
                  <w:marLeft w:val="0"/>
                  <w:marRight w:val="0"/>
                  <w:marTop w:val="0"/>
                  <w:marBottom w:val="0"/>
                  <w:divBdr>
                    <w:top w:val="none" w:sz="0" w:space="0" w:color="auto"/>
                    <w:left w:val="none" w:sz="0" w:space="0" w:color="auto"/>
                    <w:bottom w:val="none" w:sz="0" w:space="0" w:color="auto"/>
                    <w:right w:val="none" w:sz="0" w:space="0" w:color="auto"/>
                  </w:divBdr>
                  <w:divsChild>
                    <w:div w:id="1705907325">
                      <w:marLeft w:val="0"/>
                      <w:marRight w:val="0"/>
                      <w:marTop w:val="0"/>
                      <w:marBottom w:val="0"/>
                      <w:divBdr>
                        <w:top w:val="none" w:sz="0" w:space="0" w:color="auto"/>
                        <w:left w:val="none" w:sz="0" w:space="0" w:color="auto"/>
                        <w:bottom w:val="none" w:sz="0" w:space="0" w:color="auto"/>
                        <w:right w:val="none" w:sz="0" w:space="0" w:color="auto"/>
                      </w:divBdr>
                      <w:divsChild>
                        <w:div w:id="945771839">
                          <w:marLeft w:val="0"/>
                          <w:marRight w:val="0"/>
                          <w:marTop w:val="0"/>
                          <w:marBottom w:val="0"/>
                          <w:divBdr>
                            <w:top w:val="none" w:sz="0" w:space="0" w:color="auto"/>
                            <w:left w:val="none" w:sz="0" w:space="0" w:color="auto"/>
                            <w:bottom w:val="none" w:sz="0" w:space="0" w:color="auto"/>
                            <w:right w:val="none" w:sz="0" w:space="0" w:color="auto"/>
                          </w:divBdr>
                          <w:divsChild>
                            <w:div w:id="2017343603">
                              <w:marLeft w:val="0"/>
                              <w:marRight w:val="0"/>
                              <w:marTop w:val="0"/>
                              <w:marBottom w:val="0"/>
                              <w:divBdr>
                                <w:top w:val="none" w:sz="0" w:space="0" w:color="auto"/>
                                <w:left w:val="none" w:sz="0" w:space="0" w:color="auto"/>
                                <w:bottom w:val="none" w:sz="0" w:space="0" w:color="auto"/>
                                <w:right w:val="none" w:sz="0" w:space="0" w:color="auto"/>
                              </w:divBdr>
                              <w:divsChild>
                                <w:div w:id="2024894321">
                                  <w:marLeft w:val="0"/>
                                  <w:marRight w:val="0"/>
                                  <w:marTop w:val="0"/>
                                  <w:marBottom w:val="0"/>
                                  <w:divBdr>
                                    <w:top w:val="none" w:sz="0" w:space="0" w:color="auto"/>
                                    <w:left w:val="none" w:sz="0" w:space="0" w:color="auto"/>
                                    <w:bottom w:val="none" w:sz="0" w:space="0" w:color="auto"/>
                                    <w:right w:val="none" w:sz="0" w:space="0" w:color="auto"/>
                                  </w:divBdr>
                                  <w:divsChild>
                                    <w:div w:id="1380008464">
                                      <w:marLeft w:val="0"/>
                                      <w:marRight w:val="0"/>
                                      <w:marTop w:val="0"/>
                                      <w:marBottom w:val="0"/>
                                      <w:divBdr>
                                        <w:top w:val="none" w:sz="0" w:space="0" w:color="auto"/>
                                        <w:left w:val="none" w:sz="0" w:space="0" w:color="auto"/>
                                        <w:bottom w:val="none" w:sz="0" w:space="0" w:color="auto"/>
                                        <w:right w:val="none" w:sz="0" w:space="0" w:color="auto"/>
                                      </w:divBdr>
                                      <w:divsChild>
                                        <w:div w:id="1415862360">
                                          <w:marLeft w:val="0"/>
                                          <w:marRight w:val="0"/>
                                          <w:marTop w:val="0"/>
                                          <w:marBottom w:val="0"/>
                                          <w:divBdr>
                                            <w:top w:val="none" w:sz="0" w:space="0" w:color="auto"/>
                                            <w:left w:val="none" w:sz="0" w:space="0" w:color="auto"/>
                                            <w:bottom w:val="none" w:sz="0" w:space="0" w:color="auto"/>
                                            <w:right w:val="none" w:sz="0" w:space="0" w:color="auto"/>
                                          </w:divBdr>
                                          <w:divsChild>
                                            <w:div w:id="2086762336">
                                              <w:marLeft w:val="0"/>
                                              <w:marRight w:val="0"/>
                                              <w:marTop w:val="0"/>
                                              <w:marBottom w:val="0"/>
                                              <w:divBdr>
                                                <w:top w:val="none" w:sz="0" w:space="0" w:color="auto"/>
                                                <w:left w:val="none" w:sz="0" w:space="0" w:color="auto"/>
                                                <w:bottom w:val="none" w:sz="0" w:space="0" w:color="auto"/>
                                                <w:right w:val="none" w:sz="0" w:space="0" w:color="auto"/>
                                              </w:divBdr>
                                              <w:divsChild>
                                                <w:div w:id="155696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7070966">
      <w:bodyDiv w:val="1"/>
      <w:marLeft w:val="0"/>
      <w:marRight w:val="0"/>
      <w:marTop w:val="0"/>
      <w:marBottom w:val="0"/>
      <w:divBdr>
        <w:top w:val="none" w:sz="0" w:space="0" w:color="auto"/>
        <w:left w:val="none" w:sz="0" w:space="0" w:color="auto"/>
        <w:bottom w:val="none" w:sz="0" w:space="0" w:color="auto"/>
        <w:right w:val="none" w:sz="0" w:space="0" w:color="auto"/>
      </w:divBdr>
      <w:divsChild>
        <w:div w:id="1356685877">
          <w:marLeft w:val="0"/>
          <w:marRight w:val="0"/>
          <w:marTop w:val="0"/>
          <w:marBottom w:val="0"/>
          <w:divBdr>
            <w:top w:val="none" w:sz="0" w:space="0" w:color="auto"/>
            <w:left w:val="none" w:sz="0" w:space="0" w:color="auto"/>
            <w:bottom w:val="none" w:sz="0" w:space="0" w:color="auto"/>
            <w:right w:val="none" w:sz="0" w:space="0" w:color="auto"/>
          </w:divBdr>
          <w:divsChild>
            <w:div w:id="1087775301">
              <w:marLeft w:val="0"/>
              <w:marRight w:val="0"/>
              <w:marTop w:val="0"/>
              <w:marBottom w:val="0"/>
              <w:divBdr>
                <w:top w:val="none" w:sz="0" w:space="0" w:color="auto"/>
                <w:left w:val="none" w:sz="0" w:space="0" w:color="auto"/>
                <w:bottom w:val="none" w:sz="0" w:space="0" w:color="auto"/>
                <w:right w:val="none" w:sz="0" w:space="0" w:color="auto"/>
              </w:divBdr>
              <w:divsChild>
                <w:div w:id="1890069462">
                  <w:marLeft w:val="0"/>
                  <w:marRight w:val="0"/>
                  <w:marTop w:val="0"/>
                  <w:marBottom w:val="0"/>
                  <w:divBdr>
                    <w:top w:val="none" w:sz="0" w:space="0" w:color="auto"/>
                    <w:left w:val="none" w:sz="0" w:space="0" w:color="auto"/>
                    <w:bottom w:val="none" w:sz="0" w:space="0" w:color="auto"/>
                    <w:right w:val="none" w:sz="0" w:space="0" w:color="auto"/>
                  </w:divBdr>
                  <w:divsChild>
                    <w:div w:id="886795711">
                      <w:marLeft w:val="0"/>
                      <w:marRight w:val="0"/>
                      <w:marTop w:val="0"/>
                      <w:marBottom w:val="0"/>
                      <w:divBdr>
                        <w:top w:val="none" w:sz="0" w:space="0" w:color="auto"/>
                        <w:left w:val="none" w:sz="0" w:space="0" w:color="auto"/>
                        <w:bottom w:val="none" w:sz="0" w:space="0" w:color="auto"/>
                        <w:right w:val="none" w:sz="0" w:space="0" w:color="auto"/>
                      </w:divBdr>
                      <w:divsChild>
                        <w:div w:id="1690569263">
                          <w:marLeft w:val="0"/>
                          <w:marRight w:val="0"/>
                          <w:marTop w:val="0"/>
                          <w:marBottom w:val="0"/>
                          <w:divBdr>
                            <w:top w:val="none" w:sz="0" w:space="0" w:color="auto"/>
                            <w:left w:val="none" w:sz="0" w:space="0" w:color="auto"/>
                            <w:bottom w:val="none" w:sz="0" w:space="0" w:color="auto"/>
                            <w:right w:val="none" w:sz="0" w:space="0" w:color="auto"/>
                          </w:divBdr>
                          <w:divsChild>
                            <w:div w:id="1973515755">
                              <w:marLeft w:val="0"/>
                              <w:marRight w:val="0"/>
                              <w:marTop w:val="0"/>
                              <w:marBottom w:val="0"/>
                              <w:divBdr>
                                <w:top w:val="none" w:sz="0" w:space="0" w:color="auto"/>
                                <w:left w:val="none" w:sz="0" w:space="0" w:color="auto"/>
                                <w:bottom w:val="none" w:sz="0" w:space="0" w:color="auto"/>
                                <w:right w:val="none" w:sz="0" w:space="0" w:color="auto"/>
                              </w:divBdr>
                              <w:divsChild>
                                <w:div w:id="341784406">
                                  <w:marLeft w:val="0"/>
                                  <w:marRight w:val="0"/>
                                  <w:marTop w:val="0"/>
                                  <w:marBottom w:val="0"/>
                                  <w:divBdr>
                                    <w:top w:val="none" w:sz="0" w:space="0" w:color="auto"/>
                                    <w:left w:val="none" w:sz="0" w:space="0" w:color="auto"/>
                                    <w:bottom w:val="none" w:sz="0" w:space="0" w:color="auto"/>
                                    <w:right w:val="none" w:sz="0" w:space="0" w:color="auto"/>
                                  </w:divBdr>
                                  <w:divsChild>
                                    <w:div w:id="144048332">
                                      <w:marLeft w:val="0"/>
                                      <w:marRight w:val="0"/>
                                      <w:marTop w:val="0"/>
                                      <w:marBottom w:val="0"/>
                                      <w:divBdr>
                                        <w:top w:val="none" w:sz="0" w:space="0" w:color="auto"/>
                                        <w:left w:val="none" w:sz="0" w:space="0" w:color="auto"/>
                                        <w:bottom w:val="none" w:sz="0" w:space="0" w:color="auto"/>
                                        <w:right w:val="none" w:sz="0" w:space="0" w:color="auto"/>
                                      </w:divBdr>
                                      <w:divsChild>
                                        <w:div w:id="805858538">
                                          <w:marLeft w:val="0"/>
                                          <w:marRight w:val="0"/>
                                          <w:marTop w:val="0"/>
                                          <w:marBottom w:val="0"/>
                                          <w:divBdr>
                                            <w:top w:val="none" w:sz="0" w:space="0" w:color="auto"/>
                                            <w:left w:val="none" w:sz="0" w:space="0" w:color="auto"/>
                                            <w:bottom w:val="none" w:sz="0" w:space="0" w:color="auto"/>
                                            <w:right w:val="none" w:sz="0" w:space="0" w:color="auto"/>
                                          </w:divBdr>
                                          <w:divsChild>
                                            <w:div w:id="591470175">
                                              <w:marLeft w:val="0"/>
                                              <w:marRight w:val="0"/>
                                              <w:marTop w:val="0"/>
                                              <w:marBottom w:val="0"/>
                                              <w:divBdr>
                                                <w:top w:val="none" w:sz="0" w:space="0" w:color="auto"/>
                                                <w:left w:val="none" w:sz="0" w:space="0" w:color="auto"/>
                                                <w:bottom w:val="none" w:sz="0" w:space="0" w:color="auto"/>
                                                <w:right w:val="none" w:sz="0" w:space="0" w:color="auto"/>
                                              </w:divBdr>
                                              <w:divsChild>
                                                <w:div w:id="61440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2281420">
      <w:bodyDiv w:val="1"/>
      <w:marLeft w:val="0"/>
      <w:marRight w:val="0"/>
      <w:marTop w:val="0"/>
      <w:marBottom w:val="0"/>
      <w:divBdr>
        <w:top w:val="none" w:sz="0" w:space="0" w:color="auto"/>
        <w:left w:val="none" w:sz="0" w:space="0" w:color="auto"/>
        <w:bottom w:val="none" w:sz="0" w:space="0" w:color="auto"/>
        <w:right w:val="none" w:sz="0" w:space="0" w:color="auto"/>
      </w:divBdr>
      <w:divsChild>
        <w:div w:id="832256039">
          <w:marLeft w:val="0"/>
          <w:marRight w:val="0"/>
          <w:marTop w:val="0"/>
          <w:marBottom w:val="0"/>
          <w:divBdr>
            <w:top w:val="none" w:sz="0" w:space="0" w:color="auto"/>
            <w:left w:val="none" w:sz="0" w:space="0" w:color="auto"/>
            <w:bottom w:val="none" w:sz="0" w:space="0" w:color="auto"/>
            <w:right w:val="none" w:sz="0" w:space="0" w:color="auto"/>
          </w:divBdr>
          <w:divsChild>
            <w:div w:id="165369323">
              <w:marLeft w:val="0"/>
              <w:marRight w:val="0"/>
              <w:marTop w:val="0"/>
              <w:marBottom w:val="0"/>
              <w:divBdr>
                <w:top w:val="none" w:sz="0" w:space="0" w:color="auto"/>
                <w:left w:val="none" w:sz="0" w:space="0" w:color="auto"/>
                <w:bottom w:val="none" w:sz="0" w:space="0" w:color="auto"/>
                <w:right w:val="none" w:sz="0" w:space="0" w:color="auto"/>
              </w:divBdr>
              <w:divsChild>
                <w:div w:id="837383156">
                  <w:marLeft w:val="0"/>
                  <w:marRight w:val="0"/>
                  <w:marTop w:val="0"/>
                  <w:marBottom w:val="0"/>
                  <w:divBdr>
                    <w:top w:val="none" w:sz="0" w:space="0" w:color="auto"/>
                    <w:left w:val="none" w:sz="0" w:space="0" w:color="auto"/>
                    <w:bottom w:val="none" w:sz="0" w:space="0" w:color="auto"/>
                    <w:right w:val="none" w:sz="0" w:space="0" w:color="auto"/>
                  </w:divBdr>
                  <w:divsChild>
                    <w:div w:id="2141220316">
                      <w:marLeft w:val="0"/>
                      <w:marRight w:val="0"/>
                      <w:marTop w:val="0"/>
                      <w:marBottom w:val="0"/>
                      <w:divBdr>
                        <w:top w:val="none" w:sz="0" w:space="0" w:color="auto"/>
                        <w:left w:val="none" w:sz="0" w:space="0" w:color="auto"/>
                        <w:bottom w:val="none" w:sz="0" w:space="0" w:color="auto"/>
                        <w:right w:val="none" w:sz="0" w:space="0" w:color="auto"/>
                      </w:divBdr>
                      <w:divsChild>
                        <w:div w:id="1684741973">
                          <w:marLeft w:val="0"/>
                          <w:marRight w:val="0"/>
                          <w:marTop w:val="0"/>
                          <w:marBottom w:val="0"/>
                          <w:divBdr>
                            <w:top w:val="none" w:sz="0" w:space="0" w:color="auto"/>
                            <w:left w:val="none" w:sz="0" w:space="0" w:color="auto"/>
                            <w:bottom w:val="none" w:sz="0" w:space="0" w:color="auto"/>
                            <w:right w:val="none" w:sz="0" w:space="0" w:color="auto"/>
                          </w:divBdr>
                          <w:divsChild>
                            <w:div w:id="2056587564">
                              <w:marLeft w:val="0"/>
                              <w:marRight w:val="0"/>
                              <w:marTop w:val="0"/>
                              <w:marBottom w:val="0"/>
                              <w:divBdr>
                                <w:top w:val="none" w:sz="0" w:space="0" w:color="auto"/>
                                <w:left w:val="none" w:sz="0" w:space="0" w:color="auto"/>
                                <w:bottom w:val="none" w:sz="0" w:space="0" w:color="auto"/>
                                <w:right w:val="none" w:sz="0" w:space="0" w:color="auto"/>
                              </w:divBdr>
                              <w:divsChild>
                                <w:div w:id="1973361839">
                                  <w:marLeft w:val="0"/>
                                  <w:marRight w:val="0"/>
                                  <w:marTop w:val="0"/>
                                  <w:marBottom w:val="0"/>
                                  <w:divBdr>
                                    <w:top w:val="none" w:sz="0" w:space="0" w:color="auto"/>
                                    <w:left w:val="none" w:sz="0" w:space="0" w:color="auto"/>
                                    <w:bottom w:val="none" w:sz="0" w:space="0" w:color="auto"/>
                                    <w:right w:val="none" w:sz="0" w:space="0" w:color="auto"/>
                                  </w:divBdr>
                                  <w:divsChild>
                                    <w:div w:id="1450274330">
                                      <w:marLeft w:val="0"/>
                                      <w:marRight w:val="0"/>
                                      <w:marTop w:val="0"/>
                                      <w:marBottom w:val="0"/>
                                      <w:divBdr>
                                        <w:top w:val="none" w:sz="0" w:space="0" w:color="auto"/>
                                        <w:left w:val="none" w:sz="0" w:space="0" w:color="auto"/>
                                        <w:bottom w:val="none" w:sz="0" w:space="0" w:color="auto"/>
                                        <w:right w:val="none" w:sz="0" w:space="0" w:color="auto"/>
                                      </w:divBdr>
                                      <w:divsChild>
                                        <w:div w:id="1118135702">
                                          <w:marLeft w:val="0"/>
                                          <w:marRight w:val="0"/>
                                          <w:marTop w:val="0"/>
                                          <w:marBottom w:val="0"/>
                                          <w:divBdr>
                                            <w:top w:val="none" w:sz="0" w:space="0" w:color="auto"/>
                                            <w:left w:val="none" w:sz="0" w:space="0" w:color="auto"/>
                                            <w:bottom w:val="none" w:sz="0" w:space="0" w:color="auto"/>
                                            <w:right w:val="none" w:sz="0" w:space="0" w:color="auto"/>
                                          </w:divBdr>
                                          <w:divsChild>
                                            <w:div w:id="1455711741">
                                              <w:marLeft w:val="0"/>
                                              <w:marRight w:val="0"/>
                                              <w:marTop w:val="0"/>
                                              <w:marBottom w:val="0"/>
                                              <w:divBdr>
                                                <w:top w:val="none" w:sz="0" w:space="0" w:color="auto"/>
                                                <w:left w:val="none" w:sz="0" w:space="0" w:color="auto"/>
                                                <w:bottom w:val="none" w:sz="0" w:space="0" w:color="auto"/>
                                                <w:right w:val="none" w:sz="0" w:space="0" w:color="auto"/>
                                              </w:divBdr>
                                              <w:divsChild>
                                                <w:div w:id="321349598">
                                                  <w:marLeft w:val="0"/>
                                                  <w:marRight w:val="0"/>
                                                  <w:marTop w:val="0"/>
                                                  <w:marBottom w:val="0"/>
                                                  <w:divBdr>
                                                    <w:top w:val="none" w:sz="0" w:space="0" w:color="auto"/>
                                                    <w:left w:val="none" w:sz="0" w:space="0" w:color="auto"/>
                                                    <w:bottom w:val="none" w:sz="0" w:space="0" w:color="auto"/>
                                                    <w:right w:val="none" w:sz="0" w:space="0" w:color="auto"/>
                                                  </w:divBdr>
                                                  <w:divsChild>
                                                    <w:div w:id="1105273802">
                                                      <w:marLeft w:val="0"/>
                                                      <w:marRight w:val="0"/>
                                                      <w:marTop w:val="0"/>
                                                      <w:marBottom w:val="0"/>
                                                      <w:divBdr>
                                                        <w:top w:val="none" w:sz="0" w:space="0" w:color="auto"/>
                                                        <w:left w:val="none" w:sz="0" w:space="0" w:color="auto"/>
                                                        <w:bottom w:val="none" w:sz="0" w:space="0" w:color="auto"/>
                                                        <w:right w:val="none" w:sz="0" w:space="0" w:color="auto"/>
                                                      </w:divBdr>
                                                      <w:divsChild>
                                                        <w:div w:id="6831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6550323">
      <w:bodyDiv w:val="1"/>
      <w:marLeft w:val="0"/>
      <w:marRight w:val="0"/>
      <w:marTop w:val="0"/>
      <w:marBottom w:val="0"/>
      <w:divBdr>
        <w:top w:val="none" w:sz="0" w:space="0" w:color="auto"/>
        <w:left w:val="none" w:sz="0" w:space="0" w:color="auto"/>
        <w:bottom w:val="none" w:sz="0" w:space="0" w:color="auto"/>
        <w:right w:val="none" w:sz="0" w:space="0" w:color="auto"/>
      </w:divBdr>
      <w:divsChild>
        <w:div w:id="1056666190">
          <w:marLeft w:val="0"/>
          <w:marRight w:val="0"/>
          <w:marTop w:val="0"/>
          <w:marBottom w:val="0"/>
          <w:divBdr>
            <w:top w:val="none" w:sz="0" w:space="0" w:color="auto"/>
            <w:left w:val="none" w:sz="0" w:space="0" w:color="auto"/>
            <w:bottom w:val="none" w:sz="0" w:space="0" w:color="auto"/>
            <w:right w:val="none" w:sz="0" w:space="0" w:color="auto"/>
          </w:divBdr>
          <w:divsChild>
            <w:div w:id="1548374877">
              <w:marLeft w:val="0"/>
              <w:marRight w:val="0"/>
              <w:marTop w:val="0"/>
              <w:marBottom w:val="0"/>
              <w:divBdr>
                <w:top w:val="none" w:sz="0" w:space="0" w:color="auto"/>
                <w:left w:val="none" w:sz="0" w:space="0" w:color="auto"/>
                <w:bottom w:val="none" w:sz="0" w:space="0" w:color="auto"/>
                <w:right w:val="none" w:sz="0" w:space="0" w:color="auto"/>
              </w:divBdr>
              <w:divsChild>
                <w:div w:id="1358119533">
                  <w:marLeft w:val="0"/>
                  <w:marRight w:val="0"/>
                  <w:marTop w:val="0"/>
                  <w:marBottom w:val="0"/>
                  <w:divBdr>
                    <w:top w:val="none" w:sz="0" w:space="0" w:color="auto"/>
                    <w:left w:val="none" w:sz="0" w:space="0" w:color="auto"/>
                    <w:bottom w:val="none" w:sz="0" w:space="0" w:color="auto"/>
                    <w:right w:val="none" w:sz="0" w:space="0" w:color="auto"/>
                  </w:divBdr>
                  <w:divsChild>
                    <w:div w:id="1393194">
                      <w:marLeft w:val="0"/>
                      <w:marRight w:val="0"/>
                      <w:marTop w:val="0"/>
                      <w:marBottom w:val="0"/>
                      <w:divBdr>
                        <w:top w:val="none" w:sz="0" w:space="0" w:color="auto"/>
                        <w:left w:val="none" w:sz="0" w:space="0" w:color="auto"/>
                        <w:bottom w:val="none" w:sz="0" w:space="0" w:color="auto"/>
                        <w:right w:val="none" w:sz="0" w:space="0" w:color="auto"/>
                      </w:divBdr>
                      <w:divsChild>
                        <w:div w:id="217324095">
                          <w:marLeft w:val="0"/>
                          <w:marRight w:val="0"/>
                          <w:marTop w:val="0"/>
                          <w:marBottom w:val="0"/>
                          <w:divBdr>
                            <w:top w:val="none" w:sz="0" w:space="0" w:color="auto"/>
                            <w:left w:val="none" w:sz="0" w:space="0" w:color="auto"/>
                            <w:bottom w:val="none" w:sz="0" w:space="0" w:color="auto"/>
                            <w:right w:val="none" w:sz="0" w:space="0" w:color="auto"/>
                          </w:divBdr>
                          <w:divsChild>
                            <w:div w:id="1772772816">
                              <w:marLeft w:val="0"/>
                              <w:marRight w:val="0"/>
                              <w:marTop w:val="0"/>
                              <w:marBottom w:val="0"/>
                              <w:divBdr>
                                <w:top w:val="none" w:sz="0" w:space="0" w:color="auto"/>
                                <w:left w:val="none" w:sz="0" w:space="0" w:color="auto"/>
                                <w:bottom w:val="none" w:sz="0" w:space="0" w:color="auto"/>
                                <w:right w:val="none" w:sz="0" w:space="0" w:color="auto"/>
                              </w:divBdr>
                              <w:divsChild>
                                <w:div w:id="545482632">
                                  <w:marLeft w:val="0"/>
                                  <w:marRight w:val="0"/>
                                  <w:marTop w:val="0"/>
                                  <w:marBottom w:val="0"/>
                                  <w:divBdr>
                                    <w:top w:val="none" w:sz="0" w:space="0" w:color="auto"/>
                                    <w:left w:val="none" w:sz="0" w:space="0" w:color="auto"/>
                                    <w:bottom w:val="none" w:sz="0" w:space="0" w:color="auto"/>
                                    <w:right w:val="none" w:sz="0" w:space="0" w:color="auto"/>
                                  </w:divBdr>
                                  <w:divsChild>
                                    <w:div w:id="1514145560">
                                      <w:marLeft w:val="0"/>
                                      <w:marRight w:val="0"/>
                                      <w:marTop w:val="0"/>
                                      <w:marBottom w:val="0"/>
                                      <w:divBdr>
                                        <w:top w:val="none" w:sz="0" w:space="0" w:color="auto"/>
                                        <w:left w:val="none" w:sz="0" w:space="0" w:color="auto"/>
                                        <w:bottom w:val="none" w:sz="0" w:space="0" w:color="auto"/>
                                        <w:right w:val="none" w:sz="0" w:space="0" w:color="auto"/>
                                      </w:divBdr>
                                      <w:divsChild>
                                        <w:div w:id="89550995">
                                          <w:marLeft w:val="0"/>
                                          <w:marRight w:val="0"/>
                                          <w:marTop w:val="0"/>
                                          <w:marBottom w:val="0"/>
                                          <w:divBdr>
                                            <w:top w:val="none" w:sz="0" w:space="0" w:color="auto"/>
                                            <w:left w:val="none" w:sz="0" w:space="0" w:color="auto"/>
                                            <w:bottom w:val="none" w:sz="0" w:space="0" w:color="auto"/>
                                            <w:right w:val="none" w:sz="0" w:space="0" w:color="auto"/>
                                          </w:divBdr>
                                          <w:divsChild>
                                            <w:div w:id="1996181663">
                                              <w:marLeft w:val="0"/>
                                              <w:marRight w:val="0"/>
                                              <w:marTop w:val="0"/>
                                              <w:marBottom w:val="0"/>
                                              <w:divBdr>
                                                <w:top w:val="none" w:sz="0" w:space="0" w:color="auto"/>
                                                <w:left w:val="none" w:sz="0" w:space="0" w:color="auto"/>
                                                <w:bottom w:val="none" w:sz="0" w:space="0" w:color="auto"/>
                                                <w:right w:val="none" w:sz="0" w:space="0" w:color="auto"/>
                                              </w:divBdr>
                                              <w:divsChild>
                                                <w:div w:id="1940289137">
                                                  <w:marLeft w:val="0"/>
                                                  <w:marRight w:val="0"/>
                                                  <w:marTop w:val="0"/>
                                                  <w:marBottom w:val="0"/>
                                                  <w:divBdr>
                                                    <w:top w:val="none" w:sz="0" w:space="0" w:color="auto"/>
                                                    <w:left w:val="none" w:sz="0" w:space="0" w:color="auto"/>
                                                    <w:bottom w:val="none" w:sz="0" w:space="0" w:color="auto"/>
                                                    <w:right w:val="none" w:sz="0" w:space="0" w:color="auto"/>
                                                  </w:divBdr>
                                                  <w:divsChild>
                                                    <w:div w:id="196826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7913055">
      <w:bodyDiv w:val="1"/>
      <w:marLeft w:val="0"/>
      <w:marRight w:val="0"/>
      <w:marTop w:val="0"/>
      <w:marBottom w:val="0"/>
      <w:divBdr>
        <w:top w:val="none" w:sz="0" w:space="0" w:color="auto"/>
        <w:left w:val="none" w:sz="0" w:space="0" w:color="auto"/>
        <w:bottom w:val="none" w:sz="0" w:space="0" w:color="auto"/>
        <w:right w:val="none" w:sz="0" w:space="0" w:color="auto"/>
      </w:divBdr>
      <w:divsChild>
        <w:div w:id="409741880">
          <w:marLeft w:val="0"/>
          <w:marRight w:val="0"/>
          <w:marTop w:val="0"/>
          <w:marBottom w:val="0"/>
          <w:divBdr>
            <w:top w:val="none" w:sz="0" w:space="0" w:color="auto"/>
            <w:left w:val="none" w:sz="0" w:space="0" w:color="auto"/>
            <w:bottom w:val="none" w:sz="0" w:space="0" w:color="auto"/>
            <w:right w:val="none" w:sz="0" w:space="0" w:color="auto"/>
          </w:divBdr>
          <w:divsChild>
            <w:div w:id="1408109833">
              <w:marLeft w:val="0"/>
              <w:marRight w:val="0"/>
              <w:marTop w:val="0"/>
              <w:marBottom w:val="0"/>
              <w:divBdr>
                <w:top w:val="none" w:sz="0" w:space="0" w:color="auto"/>
                <w:left w:val="none" w:sz="0" w:space="0" w:color="auto"/>
                <w:bottom w:val="none" w:sz="0" w:space="0" w:color="auto"/>
                <w:right w:val="none" w:sz="0" w:space="0" w:color="auto"/>
              </w:divBdr>
              <w:divsChild>
                <w:div w:id="2134248911">
                  <w:marLeft w:val="0"/>
                  <w:marRight w:val="0"/>
                  <w:marTop w:val="0"/>
                  <w:marBottom w:val="0"/>
                  <w:divBdr>
                    <w:top w:val="none" w:sz="0" w:space="0" w:color="auto"/>
                    <w:left w:val="none" w:sz="0" w:space="0" w:color="auto"/>
                    <w:bottom w:val="none" w:sz="0" w:space="0" w:color="auto"/>
                    <w:right w:val="none" w:sz="0" w:space="0" w:color="auto"/>
                  </w:divBdr>
                  <w:divsChild>
                    <w:div w:id="92436618">
                      <w:marLeft w:val="0"/>
                      <w:marRight w:val="0"/>
                      <w:marTop w:val="0"/>
                      <w:marBottom w:val="0"/>
                      <w:divBdr>
                        <w:top w:val="none" w:sz="0" w:space="0" w:color="auto"/>
                        <w:left w:val="none" w:sz="0" w:space="0" w:color="auto"/>
                        <w:bottom w:val="none" w:sz="0" w:space="0" w:color="auto"/>
                        <w:right w:val="none" w:sz="0" w:space="0" w:color="auto"/>
                      </w:divBdr>
                      <w:divsChild>
                        <w:div w:id="660618291">
                          <w:marLeft w:val="0"/>
                          <w:marRight w:val="0"/>
                          <w:marTop w:val="0"/>
                          <w:marBottom w:val="0"/>
                          <w:divBdr>
                            <w:top w:val="none" w:sz="0" w:space="0" w:color="auto"/>
                            <w:left w:val="none" w:sz="0" w:space="0" w:color="auto"/>
                            <w:bottom w:val="none" w:sz="0" w:space="0" w:color="auto"/>
                            <w:right w:val="none" w:sz="0" w:space="0" w:color="auto"/>
                          </w:divBdr>
                          <w:divsChild>
                            <w:div w:id="1955206767">
                              <w:marLeft w:val="0"/>
                              <w:marRight w:val="0"/>
                              <w:marTop w:val="0"/>
                              <w:marBottom w:val="0"/>
                              <w:divBdr>
                                <w:top w:val="none" w:sz="0" w:space="0" w:color="auto"/>
                                <w:left w:val="none" w:sz="0" w:space="0" w:color="auto"/>
                                <w:bottom w:val="none" w:sz="0" w:space="0" w:color="auto"/>
                                <w:right w:val="none" w:sz="0" w:space="0" w:color="auto"/>
                              </w:divBdr>
                              <w:divsChild>
                                <w:div w:id="621692382">
                                  <w:marLeft w:val="0"/>
                                  <w:marRight w:val="0"/>
                                  <w:marTop w:val="0"/>
                                  <w:marBottom w:val="0"/>
                                  <w:divBdr>
                                    <w:top w:val="none" w:sz="0" w:space="0" w:color="auto"/>
                                    <w:left w:val="none" w:sz="0" w:space="0" w:color="auto"/>
                                    <w:bottom w:val="none" w:sz="0" w:space="0" w:color="auto"/>
                                    <w:right w:val="none" w:sz="0" w:space="0" w:color="auto"/>
                                  </w:divBdr>
                                  <w:divsChild>
                                    <w:div w:id="756635178">
                                      <w:marLeft w:val="0"/>
                                      <w:marRight w:val="0"/>
                                      <w:marTop w:val="0"/>
                                      <w:marBottom w:val="0"/>
                                      <w:divBdr>
                                        <w:top w:val="none" w:sz="0" w:space="0" w:color="auto"/>
                                        <w:left w:val="none" w:sz="0" w:space="0" w:color="auto"/>
                                        <w:bottom w:val="none" w:sz="0" w:space="0" w:color="auto"/>
                                        <w:right w:val="none" w:sz="0" w:space="0" w:color="auto"/>
                                      </w:divBdr>
                                      <w:divsChild>
                                        <w:div w:id="722487706">
                                          <w:marLeft w:val="0"/>
                                          <w:marRight w:val="0"/>
                                          <w:marTop w:val="0"/>
                                          <w:marBottom w:val="0"/>
                                          <w:divBdr>
                                            <w:top w:val="none" w:sz="0" w:space="0" w:color="auto"/>
                                            <w:left w:val="none" w:sz="0" w:space="0" w:color="auto"/>
                                            <w:bottom w:val="none" w:sz="0" w:space="0" w:color="auto"/>
                                            <w:right w:val="none" w:sz="0" w:space="0" w:color="auto"/>
                                          </w:divBdr>
                                          <w:divsChild>
                                            <w:div w:id="670722076">
                                              <w:marLeft w:val="0"/>
                                              <w:marRight w:val="0"/>
                                              <w:marTop w:val="0"/>
                                              <w:marBottom w:val="0"/>
                                              <w:divBdr>
                                                <w:top w:val="none" w:sz="0" w:space="0" w:color="auto"/>
                                                <w:left w:val="none" w:sz="0" w:space="0" w:color="auto"/>
                                                <w:bottom w:val="none" w:sz="0" w:space="0" w:color="auto"/>
                                                <w:right w:val="none" w:sz="0" w:space="0" w:color="auto"/>
                                              </w:divBdr>
                                              <w:divsChild>
                                                <w:div w:id="1392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1651107">
      <w:bodyDiv w:val="1"/>
      <w:marLeft w:val="0"/>
      <w:marRight w:val="0"/>
      <w:marTop w:val="0"/>
      <w:marBottom w:val="0"/>
      <w:divBdr>
        <w:top w:val="none" w:sz="0" w:space="0" w:color="auto"/>
        <w:left w:val="none" w:sz="0" w:space="0" w:color="auto"/>
        <w:bottom w:val="none" w:sz="0" w:space="0" w:color="auto"/>
        <w:right w:val="none" w:sz="0" w:space="0" w:color="auto"/>
      </w:divBdr>
      <w:divsChild>
        <w:div w:id="1147279814">
          <w:marLeft w:val="0"/>
          <w:marRight w:val="0"/>
          <w:marTop w:val="0"/>
          <w:marBottom w:val="0"/>
          <w:divBdr>
            <w:top w:val="none" w:sz="0" w:space="0" w:color="auto"/>
            <w:left w:val="none" w:sz="0" w:space="0" w:color="auto"/>
            <w:bottom w:val="none" w:sz="0" w:space="0" w:color="auto"/>
            <w:right w:val="none" w:sz="0" w:space="0" w:color="auto"/>
          </w:divBdr>
          <w:divsChild>
            <w:div w:id="98305903">
              <w:marLeft w:val="0"/>
              <w:marRight w:val="0"/>
              <w:marTop w:val="0"/>
              <w:marBottom w:val="0"/>
              <w:divBdr>
                <w:top w:val="none" w:sz="0" w:space="0" w:color="auto"/>
                <w:left w:val="none" w:sz="0" w:space="0" w:color="auto"/>
                <w:bottom w:val="none" w:sz="0" w:space="0" w:color="auto"/>
                <w:right w:val="none" w:sz="0" w:space="0" w:color="auto"/>
              </w:divBdr>
              <w:divsChild>
                <w:div w:id="753824633">
                  <w:marLeft w:val="0"/>
                  <w:marRight w:val="0"/>
                  <w:marTop w:val="0"/>
                  <w:marBottom w:val="0"/>
                  <w:divBdr>
                    <w:top w:val="none" w:sz="0" w:space="0" w:color="auto"/>
                    <w:left w:val="none" w:sz="0" w:space="0" w:color="auto"/>
                    <w:bottom w:val="none" w:sz="0" w:space="0" w:color="auto"/>
                    <w:right w:val="none" w:sz="0" w:space="0" w:color="auto"/>
                  </w:divBdr>
                  <w:divsChild>
                    <w:div w:id="411243292">
                      <w:marLeft w:val="0"/>
                      <w:marRight w:val="0"/>
                      <w:marTop w:val="0"/>
                      <w:marBottom w:val="0"/>
                      <w:divBdr>
                        <w:top w:val="none" w:sz="0" w:space="0" w:color="auto"/>
                        <w:left w:val="none" w:sz="0" w:space="0" w:color="auto"/>
                        <w:bottom w:val="none" w:sz="0" w:space="0" w:color="auto"/>
                        <w:right w:val="none" w:sz="0" w:space="0" w:color="auto"/>
                      </w:divBdr>
                      <w:divsChild>
                        <w:div w:id="1347291944">
                          <w:marLeft w:val="0"/>
                          <w:marRight w:val="0"/>
                          <w:marTop w:val="0"/>
                          <w:marBottom w:val="0"/>
                          <w:divBdr>
                            <w:top w:val="none" w:sz="0" w:space="0" w:color="auto"/>
                            <w:left w:val="none" w:sz="0" w:space="0" w:color="auto"/>
                            <w:bottom w:val="none" w:sz="0" w:space="0" w:color="auto"/>
                            <w:right w:val="none" w:sz="0" w:space="0" w:color="auto"/>
                          </w:divBdr>
                          <w:divsChild>
                            <w:div w:id="406655459">
                              <w:marLeft w:val="0"/>
                              <w:marRight w:val="0"/>
                              <w:marTop w:val="0"/>
                              <w:marBottom w:val="0"/>
                              <w:divBdr>
                                <w:top w:val="none" w:sz="0" w:space="0" w:color="auto"/>
                                <w:left w:val="none" w:sz="0" w:space="0" w:color="auto"/>
                                <w:bottom w:val="none" w:sz="0" w:space="0" w:color="auto"/>
                                <w:right w:val="none" w:sz="0" w:space="0" w:color="auto"/>
                              </w:divBdr>
                              <w:divsChild>
                                <w:div w:id="1262567959">
                                  <w:marLeft w:val="0"/>
                                  <w:marRight w:val="0"/>
                                  <w:marTop w:val="0"/>
                                  <w:marBottom w:val="0"/>
                                  <w:divBdr>
                                    <w:top w:val="none" w:sz="0" w:space="0" w:color="auto"/>
                                    <w:left w:val="none" w:sz="0" w:space="0" w:color="auto"/>
                                    <w:bottom w:val="none" w:sz="0" w:space="0" w:color="auto"/>
                                    <w:right w:val="none" w:sz="0" w:space="0" w:color="auto"/>
                                  </w:divBdr>
                                  <w:divsChild>
                                    <w:div w:id="961418070">
                                      <w:marLeft w:val="0"/>
                                      <w:marRight w:val="0"/>
                                      <w:marTop w:val="0"/>
                                      <w:marBottom w:val="0"/>
                                      <w:divBdr>
                                        <w:top w:val="none" w:sz="0" w:space="0" w:color="auto"/>
                                        <w:left w:val="none" w:sz="0" w:space="0" w:color="auto"/>
                                        <w:bottom w:val="none" w:sz="0" w:space="0" w:color="auto"/>
                                        <w:right w:val="none" w:sz="0" w:space="0" w:color="auto"/>
                                      </w:divBdr>
                                      <w:divsChild>
                                        <w:div w:id="1622807191">
                                          <w:marLeft w:val="0"/>
                                          <w:marRight w:val="0"/>
                                          <w:marTop w:val="0"/>
                                          <w:marBottom w:val="0"/>
                                          <w:divBdr>
                                            <w:top w:val="none" w:sz="0" w:space="0" w:color="auto"/>
                                            <w:left w:val="none" w:sz="0" w:space="0" w:color="auto"/>
                                            <w:bottom w:val="none" w:sz="0" w:space="0" w:color="auto"/>
                                            <w:right w:val="none" w:sz="0" w:space="0" w:color="auto"/>
                                          </w:divBdr>
                                          <w:divsChild>
                                            <w:div w:id="1157307073">
                                              <w:marLeft w:val="0"/>
                                              <w:marRight w:val="0"/>
                                              <w:marTop w:val="0"/>
                                              <w:marBottom w:val="0"/>
                                              <w:divBdr>
                                                <w:top w:val="none" w:sz="0" w:space="0" w:color="auto"/>
                                                <w:left w:val="none" w:sz="0" w:space="0" w:color="auto"/>
                                                <w:bottom w:val="none" w:sz="0" w:space="0" w:color="auto"/>
                                                <w:right w:val="none" w:sz="0" w:space="0" w:color="auto"/>
                                              </w:divBdr>
                                              <w:divsChild>
                                                <w:div w:id="180539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3052034">
      <w:bodyDiv w:val="1"/>
      <w:marLeft w:val="0"/>
      <w:marRight w:val="0"/>
      <w:marTop w:val="0"/>
      <w:marBottom w:val="0"/>
      <w:divBdr>
        <w:top w:val="none" w:sz="0" w:space="0" w:color="auto"/>
        <w:left w:val="none" w:sz="0" w:space="0" w:color="auto"/>
        <w:bottom w:val="none" w:sz="0" w:space="0" w:color="auto"/>
        <w:right w:val="none" w:sz="0" w:space="0" w:color="auto"/>
      </w:divBdr>
      <w:divsChild>
        <w:div w:id="897253398">
          <w:marLeft w:val="0"/>
          <w:marRight w:val="0"/>
          <w:marTop w:val="0"/>
          <w:marBottom w:val="0"/>
          <w:divBdr>
            <w:top w:val="none" w:sz="0" w:space="0" w:color="auto"/>
            <w:left w:val="none" w:sz="0" w:space="0" w:color="auto"/>
            <w:bottom w:val="none" w:sz="0" w:space="0" w:color="auto"/>
            <w:right w:val="none" w:sz="0" w:space="0" w:color="auto"/>
          </w:divBdr>
          <w:divsChild>
            <w:div w:id="1131170876">
              <w:marLeft w:val="0"/>
              <w:marRight w:val="0"/>
              <w:marTop w:val="0"/>
              <w:marBottom w:val="0"/>
              <w:divBdr>
                <w:top w:val="none" w:sz="0" w:space="0" w:color="auto"/>
                <w:left w:val="none" w:sz="0" w:space="0" w:color="auto"/>
                <w:bottom w:val="none" w:sz="0" w:space="0" w:color="auto"/>
                <w:right w:val="none" w:sz="0" w:space="0" w:color="auto"/>
              </w:divBdr>
              <w:divsChild>
                <w:div w:id="2011447229">
                  <w:marLeft w:val="0"/>
                  <w:marRight w:val="0"/>
                  <w:marTop w:val="0"/>
                  <w:marBottom w:val="0"/>
                  <w:divBdr>
                    <w:top w:val="none" w:sz="0" w:space="0" w:color="auto"/>
                    <w:left w:val="none" w:sz="0" w:space="0" w:color="auto"/>
                    <w:bottom w:val="none" w:sz="0" w:space="0" w:color="auto"/>
                    <w:right w:val="none" w:sz="0" w:space="0" w:color="auto"/>
                  </w:divBdr>
                  <w:divsChild>
                    <w:div w:id="235214819">
                      <w:marLeft w:val="0"/>
                      <w:marRight w:val="0"/>
                      <w:marTop w:val="0"/>
                      <w:marBottom w:val="0"/>
                      <w:divBdr>
                        <w:top w:val="none" w:sz="0" w:space="0" w:color="auto"/>
                        <w:left w:val="none" w:sz="0" w:space="0" w:color="auto"/>
                        <w:bottom w:val="none" w:sz="0" w:space="0" w:color="auto"/>
                        <w:right w:val="none" w:sz="0" w:space="0" w:color="auto"/>
                      </w:divBdr>
                      <w:divsChild>
                        <w:div w:id="698628764">
                          <w:marLeft w:val="0"/>
                          <w:marRight w:val="0"/>
                          <w:marTop w:val="0"/>
                          <w:marBottom w:val="0"/>
                          <w:divBdr>
                            <w:top w:val="none" w:sz="0" w:space="0" w:color="auto"/>
                            <w:left w:val="none" w:sz="0" w:space="0" w:color="auto"/>
                            <w:bottom w:val="none" w:sz="0" w:space="0" w:color="auto"/>
                            <w:right w:val="none" w:sz="0" w:space="0" w:color="auto"/>
                          </w:divBdr>
                          <w:divsChild>
                            <w:div w:id="444933087">
                              <w:marLeft w:val="0"/>
                              <w:marRight w:val="0"/>
                              <w:marTop w:val="0"/>
                              <w:marBottom w:val="0"/>
                              <w:divBdr>
                                <w:top w:val="none" w:sz="0" w:space="0" w:color="auto"/>
                                <w:left w:val="none" w:sz="0" w:space="0" w:color="auto"/>
                                <w:bottom w:val="none" w:sz="0" w:space="0" w:color="auto"/>
                                <w:right w:val="none" w:sz="0" w:space="0" w:color="auto"/>
                              </w:divBdr>
                              <w:divsChild>
                                <w:div w:id="2075468082">
                                  <w:marLeft w:val="0"/>
                                  <w:marRight w:val="0"/>
                                  <w:marTop w:val="0"/>
                                  <w:marBottom w:val="0"/>
                                  <w:divBdr>
                                    <w:top w:val="none" w:sz="0" w:space="0" w:color="auto"/>
                                    <w:left w:val="none" w:sz="0" w:space="0" w:color="auto"/>
                                    <w:bottom w:val="none" w:sz="0" w:space="0" w:color="auto"/>
                                    <w:right w:val="none" w:sz="0" w:space="0" w:color="auto"/>
                                  </w:divBdr>
                                  <w:divsChild>
                                    <w:div w:id="1415278446">
                                      <w:marLeft w:val="0"/>
                                      <w:marRight w:val="0"/>
                                      <w:marTop w:val="0"/>
                                      <w:marBottom w:val="0"/>
                                      <w:divBdr>
                                        <w:top w:val="none" w:sz="0" w:space="0" w:color="auto"/>
                                        <w:left w:val="none" w:sz="0" w:space="0" w:color="auto"/>
                                        <w:bottom w:val="none" w:sz="0" w:space="0" w:color="auto"/>
                                        <w:right w:val="none" w:sz="0" w:space="0" w:color="auto"/>
                                      </w:divBdr>
                                      <w:divsChild>
                                        <w:div w:id="1919091968">
                                          <w:marLeft w:val="0"/>
                                          <w:marRight w:val="0"/>
                                          <w:marTop w:val="0"/>
                                          <w:marBottom w:val="0"/>
                                          <w:divBdr>
                                            <w:top w:val="none" w:sz="0" w:space="0" w:color="auto"/>
                                            <w:left w:val="none" w:sz="0" w:space="0" w:color="auto"/>
                                            <w:bottom w:val="none" w:sz="0" w:space="0" w:color="auto"/>
                                            <w:right w:val="none" w:sz="0" w:space="0" w:color="auto"/>
                                          </w:divBdr>
                                          <w:divsChild>
                                            <w:div w:id="616185540">
                                              <w:marLeft w:val="0"/>
                                              <w:marRight w:val="0"/>
                                              <w:marTop w:val="0"/>
                                              <w:marBottom w:val="0"/>
                                              <w:divBdr>
                                                <w:top w:val="none" w:sz="0" w:space="0" w:color="auto"/>
                                                <w:left w:val="none" w:sz="0" w:space="0" w:color="auto"/>
                                                <w:bottom w:val="none" w:sz="0" w:space="0" w:color="auto"/>
                                                <w:right w:val="none" w:sz="0" w:space="0" w:color="auto"/>
                                              </w:divBdr>
                                              <w:divsChild>
                                                <w:div w:id="241335255">
                                                  <w:marLeft w:val="0"/>
                                                  <w:marRight w:val="0"/>
                                                  <w:marTop w:val="0"/>
                                                  <w:marBottom w:val="0"/>
                                                  <w:divBdr>
                                                    <w:top w:val="none" w:sz="0" w:space="0" w:color="auto"/>
                                                    <w:left w:val="none" w:sz="0" w:space="0" w:color="auto"/>
                                                    <w:bottom w:val="none" w:sz="0" w:space="0" w:color="auto"/>
                                                    <w:right w:val="none" w:sz="0" w:space="0" w:color="auto"/>
                                                  </w:divBdr>
                                                  <w:divsChild>
                                                    <w:div w:id="1818761458">
                                                      <w:marLeft w:val="0"/>
                                                      <w:marRight w:val="0"/>
                                                      <w:marTop w:val="0"/>
                                                      <w:marBottom w:val="0"/>
                                                      <w:divBdr>
                                                        <w:top w:val="none" w:sz="0" w:space="0" w:color="auto"/>
                                                        <w:left w:val="none" w:sz="0" w:space="0" w:color="auto"/>
                                                        <w:bottom w:val="none" w:sz="0" w:space="0" w:color="auto"/>
                                                        <w:right w:val="none" w:sz="0" w:space="0" w:color="auto"/>
                                                      </w:divBdr>
                                                      <w:divsChild>
                                                        <w:div w:id="47488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38224664">
      <w:bodyDiv w:val="1"/>
      <w:marLeft w:val="0"/>
      <w:marRight w:val="0"/>
      <w:marTop w:val="0"/>
      <w:marBottom w:val="0"/>
      <w:divBdr>
        <w:top w:val="none" w:sz="0" w:space="0" w:color="auto"/>
        <w:left w:val="none" w:sz="0" w:space="0" w:color="auto"/>
        <w:bottom w:val="none" w:sz="0" w:space="0" w:color="auto"/>
        <w:right w:val="none" w:sz="0" w:space="0" w:color="auto"/>
      </w:divBdr>
      <w:divsChild>
        <w:div w:id="1828326276">
          <w:marLeft w:val="0"/>
          <w:marRight w:val="0"/>
          <w:marTop w:val="0"/>
          <w:marBottom w:val="0"/>
          <w:divBdr>
            <w:top w:val="none" w:sz="0" w:space="0" w:color="auto"/>
            <w:left w:val="none" w:sz="0" w:space="0" w:color="auto"/>
            <w:bottom w:val="none" w:sz="0" w:space="0" w:color="auto"/>
            <w:right w:val="none" w:sz="0" w:space="0" w:color="auto"/>
          </w:divBdr>
          <w:divsChild>
            <w:div w:id="1986425356">
              <w:marLeft w:val="0"/>
              <w:marRight w:val="0"/>
              <w:marTop w:val="0"/>
              <w:marBottom w:val="0"/>
              <w:divBdr>
                <w:top w:val="none" w:sz="0" w:space="0" w:color="auto"/>
                <w:left w:val="none" w:sz="0" w:space="0" w:color="auto"/>
                <w:bottom w:val="none" w:sz="0" w:space="0" w:color="auto"/>
                <w:right w:val="none" w:sz="0" w:space="0" w:color="auto"/>
              </w:divBdr>
              <w:divsChild>
                <w:div w:id="1874923307">
                  <w:marLeft w:val="0"/>
                  <w:marRight w:val="0"/>
                  <w:marTop w:val="0"/>
                  <w:marBottom w:val="0"/>
                  <w:divBdr>
                    <w:top w:val="none" w:sz="0" w:space="0" w:color="auto"/>
                    <w:left w:val="none" w:sz="0" w:space="0" w:color="auto"/>
                    <w:bottom w:val="none" w:sz="0" w:space="0" w:color="auto"/>
                    <w:right w:val="none" w:sz="0" w:space="0" w:color="auto"/>
                  </w:divBdr>
                  <w:divsChild>
                    <w:div w:id="1781870695">
                      <w:marLeft w:val="0"/>
                      <w:marRight w:val="0"/>
                      <w:marTop w:val="0"/>
                      <w:marBottom w:val="0"/>
                      <w:divBdr>
                        <w:top w:val="none" w:sz="0" w:space="0" w:color="auto"/>
                        <w:left w:val="none" w:sz="0" w:space="0" w:color="auto"/>
                        <w:bottom w:val="none" w:sz="0" w:space="0" w:color="auto"/>
                        <w:right w:val="none" w:sz="0" w:space="0" w:color="auto"/>
                      </w:divBdr>
                      <w:divsChild>
                        <w:div w:id="1870755497">
                          <w:marLeft w:val="0"/>
                          <w:marRight w:val="0"/>
                          <w:marTop w:val="0"/>
                          <w:marBottom w:val="0"/>
                          <w:divBdr>
                            <w:top w:val="none" w:sz="0" w:space="0" w:color="auto"/>
                            <w:left w:val="none" w:sz="0" w:space="0" w:color="auto"/>
                            <w:bottom w:val="none" w:sz="0" w:space="0" w:color="auto"/>
                            <w:right w:val="none" w:sz="0" w:space="0" w:color="auto"/>
                          </w:divBdr>
                          <w:divsChild>
                            <w:div w:id="776676868">
                              <w:marLeft w:val="0"/>
                              <w:marRight w:val="0"/>
                              <w:marTop w:val="0"/>
                              <w:marBottom w:val="0"/>
                              <w:divBdr>
                                <w:top w:val="none" w:sz="0" w:space="0" w:color="auto"/>
                                <w:left w:val="none" w:sz="0" w:space="0" w:color="auto"/>
                                <w:bottom w:val="none" w:sz="0" w:space="0" w:color="auto"/>
                                <w:right w:val="none" w:sz="0" w:space="0" w:color="auto"/>
                              </w:divBdr>
                              <w:divsChild>
                                <w:div w:id="1951084502">
                                  <w:marLeft w:val="0"/>
                                  <w:marRight w:val="0"/>
                                  <w:marTop w:val="0"/>
                                  <w:marBottom w:val="0"/>
                                  <w:divBdr>
                                    <w:top w:val="none" w:sz="0" w:space="0" w:color="auto"/>
                                    <w:left w:val="none" w:sz="0" w:space="0" w:color="auto"/>
                                    <w:bottom w:val="none" w:sz="0" w:space="0" w:color="auto"/>
                                    <w:right w:val="none" w:sz="0" w:space="0" w:color="auto"/>
                                  </w:divBdr>
                                  <w:divsChild>
                                    <w:div w:id="1118989002">
                                      <w:marLeft w:val="0"/>
                                      <w:marRight w:val="0"/>
                                      <w:marTop w:val="0"/>
                                      <w:marBottom w:val="0"/>
                                      <w:divBdr>
                                        <w:top w:val="none" w:sz="0" w:space="0" w:color="auto"/>
                                        <w:left w:val="none" w:sz="0" w:space="0" w:color="auto"/>
                                        <w:bottom w:val="none" w:sz="0" w:space="0" w:color="auto"/>
                                        <w:right w:val="none" w:sz="0" w:space="0" w:color="auto"/>
                                      </w:divBdr>
                                      <w:divsChild>
                                        <w:div w:id="1619675346">
                                          <w:marLeft w:val="0"/>
                                          <w:marRight w:val="0"/>
                                          <w:marTop w:val="0"/>
                                          <w:marBottom w:val="0"/>
                                          <w:divBdr>
                                            <w:top w:val="none" w:sz="0" w:space="0" w:color="auto"/>
                                            <w:left w:val="none" w:sz="0" w:space="0" w:color="auto"/>
                                            <w:bottom w:val="none" w:sz="0" w:space="0" w:color="auto"/>
                                            <w:right w:val="none" w:sz="0" w:space="0" w:color="auto"/>
                                          </w:divBdr>
                                          <w:divsChild>
                                            <w:div w:id="2042584059">
                                              <w:marLeft w:val="0"/>
                                              <w:marRight w:val="0"/>
                                              <w:marTop w:val="0"/>
                                              <w:marBottom w:val="0"/>
                                              <w:divBdr>
                                                <w:top w:val="none" w:sz="0" w:space="0" w:color="auto"/>
                                                <w:left w:val="none" w:sz="0" w:space="0" w:color="auto"/>
                                                <w:bottom w:val="none" w:sz="0" w:space="0" w:color="auto"/>
                                                <w:right w:val="none" w:sz="0" w:space="0" w:color="auto"/>
                                              </w:divBdr>
                                              <w:divsChild>
                                                <w:div w:id="977339479">
                                                  <w:marLeft w:val="0"/>
                                                  <w:marRight w:val="0"/>
                                                  <w:marTop w:val="0"/>
                                                  <w:marBottom w:val="0"/>
                                                  <w:divBdr>
                                                    <w:top w:val="none" w:sz="0" w:space="0" w:color="auto"/>
                                                    <w:left w:val="none" w:sz="0" w:space="0" w:color="auto"/>
                                                    <w:bottom w:val="none" w:sz="0" w:space="0" w:color="auto"/>
                                                    <w:right w:val="none" w:sz="0" w:space="0" w:color="auto"/>
                                                  </w:divBdr>
                                                  <w:divsChild>
                                                    <w:div w:id="436143486">
                                                      <w:marLeft w:val="0"/>
                                                      <w:marRight w:val="0"/>
                                                      <w:marTop w:val="0"/>
                                                      <w:marBottom w:val="0"/>
                                                      <w:divBdr>
                                                        <w:top w:val="none" w:sz="0" w:space="0" w:color="auto"/>
                                                        <w:left w:val="none" w:sz="0" w:space="0" w:color="auto"/>
                                                        <w:bottom w:val="none" w:sz="0" w:space="0" w:color="auto"/>
                                                        <w:right w:val="none" w:sz="0" w:space="0" w:color="auto"/>
                                                      </w:divBdr>
                                                      <w:divsChild>
                                                        <w:div w:id="13676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1278936">
      <w:bodyDiv w:val="1"/>
      <w:marLeft w:val="0"/>
      <w:marRight w:val="0"/>
      <w:marTop w:val="0"/>
      <w:marBottom w:val="0"/>
      <w:divBdr>
        <w:top w:val="none" w:sz="0" w:space="0" w:color="auto"/>
        <w:left w:val="none" w:sz="0" w:space="0" w:color="auto"/>
        <w:bottom w:val="none" w:sz="0" w:space="0" w:color="auto"/>
        <w:right w:val="none" w:sz="0" w:space="0" w:color="auto"/>
      </w:divBdr>
      <w:divsChild>
        <w:div w:id="1630622945">
          <w:marLeft w:val="0"/>
          <w:marRight w:val="0"/>
          <w:marTop w:val="0"/>
          <w:marBottom w:val="0"/>
          <w:divBdr>
            <w:top w:val="none" w:sz="0" w:space="0" w:color="auto"/>
            <w:left w:val="none" w:sz="0" w:space="0" w:color="auto"/>
            <w:bottom w:val="none" w:sz="0" w:space="0" w:color="auto"/>
            <w:right w:val="none" w:sz="0" w:space="0" w:color="auto"/>
          </w:divBdr>
          <w:divsChild>
            <w:div w:id="820658550">
              <w:marLeft w:val="0"/>
              <w:marRight w:val="0"/>
              <w:marTop w:val="0"/>
              <w:marBottom w:val="0"/>
              <w:divBdr>
                <w:top w:val="none" w:sz="0" w:space="0" w:color="auto"/>
                <w:left w:val="none" w:sz="0" w:space="0" w:color="auto"/>
                <w:bottom w:val="none" w:sz="0" w:space="0" w:color="auto"/>
                <w:right w:val="none" w:sz="0" w:space="0" w:color="auto"/>
              </w:divBdr>
              <w:divsChild>
                <w:div w:id="1197043054">
                  <w:marLeft w:val="0"/>
                  <w:marRight w:val="0"/>
                  <w:marTop w:val="0"/>
                  <w:marBottom w:val="0"/>
                  <w:divBdr>
                    <w:top w:val="none" w:sz="0" w:space="0" w:color="auto"/>
                    <w:left w:val="none" w:sz="0" w:space="0" w:color="auto"/>
                    <w:bottom w:val="none" w:sz="0" w:space="0" w:color="auto"/>
                    <w:right w:val="none" w:sz="0" w:space="0" w:color="auto"/>
                  </w:divBdr>
                  <w:divsChild>
                    <w:div w:id="182285322">
                      <w:marLeft w:val="0"/>
                      <w:marRight w:val="0"/>
                      <w:marTop w:val="0"/>
                      <w:marBottom w:val="0"/>
                      <w:divBdr>
                        <w:top w:val="none" w:sz="0" w:space="0" w:color="auto"/>
                        <w:left w:val="none" w:sz="0" w:space="0" w:color="auto"/>
                        <w:bottom w:val="none" w:sz="0" w:space="0" w:color="auto"/>
                        <w:right w:val="none" w:sz="0" w:space="0" w:color="auto"/>
                      </w:divBdr>
                      <w:divsChild>
                        <w:div w:id="929385301">
                          <w:marLeft w:val="0"/>
                          <w:marRight w:val="0"/>
                          <w:marTop w:val="0"/>
                          <w:marBottom w:val="0"/>
                          <w:divBdr>
                            <w:top w:val="none" w:sz="0" w:space="0" w:color="auto"/>
                            <w:left w:val="none" w:sz="0" w:space="0" w:color="auto"/>
                            <w:bottom w:val="none" w:sz="0" w:space="0" w:color="auto"/>
                            <w:right w:val="none" w:sz="0" w:space="0" w:color="auto"/>
                          </w:divBdr>
                          <w:divsChild>
                            <w:div w:id="247229285">
                              <w:marLeft w:val="0"/>
                              <w:marRight w:val="0"/>
                              <w:marTop w:val="0"/>
                              <w:marBottom w:val="0"/>
                              <w:divBdr>
                                <w:top w:val="none" w:sz="0" w:space="0" w:color="auto"/>
                                <w:left w:val="none" w:sz="0" w:space="0" w:color="auto"/>
                                <w:bottom w:val="none" w:sz="0" w:space="0" w:color="auto"/>
                                <w:right w:val="none" w:sz="0" w:space="0" w:color="auto"/>
                              </w:divBdr>
                              <w:divsChild>
                                <w:div w:id="1635255737">
                                  <w:marLeft w:val="0"/>
                                  <w:marRight w:val="0"/>
                                  <w:marTop w:val="0"/>
                                  <w:marBottom w:val="0"/>
                                  <w:divBdr>
                                    <w:top w:val="none" w:sz="0" w:space="0" w:color="auto"/>
                                    <w:left w:val="none" w:sz="0" w:space="0" w:color="auto"/>
                                    <w:bottom w:val="none" w:sz="0" w:space="0" w:color="auto"/>
                                    <w:right w:val="none" w:sz="0" w:space="0" w:color="auto"/>
                                  </w:divBdr>
                                  <w:divsChild>
                                    <w:div w:id="882984707">
                                      <w:marLeft w:val="0"/>
                                      <w:marRight w:val="0"/>
                                      <w:marTop w:val="0"/>
                                      <w:marBottom w:val="0"/>
                                      <w:divBdr>
                                        <w:top w:val="none" w:sz="0" w:space="0" w:color="auto"/>
                                        <w:left w:val="none" w:sz="0" w:space="0" w:color="auto"/>
                                        <w:bottom w:val="none" w:sz="0" w:space="0" w:color="auto"/>
                                        <w:right w:val="none" w:sz="0" w:space="0" w:color="auto"/>
                                      </w:divBdr>
                                      <w:divsChild>
                                        <w:div w:id="917904324">
                                          <w:marLeft w:val="0"/>
                                          <w:marRight w:val="0"/>
                                          <w:marTop w:val="0"/>
                                          <w:marBottom w:val="0"/>
                                          <w:divBdr>
                                            <w:top w:val="none" w:sz="0" w:space="0" w:color="auto"/>
                                            <w:left w:val="none" w:sz="0" w:space="0" w:color="auto"/>
                                            <w:bottom w:val="none" w:sz="0" w:space="0" w:color="auto"/>
                                            <w:right w:val="none" w:sz="0" w:space="0" w:color="auto"/>
                                          </w:divBdr>
                                          <w:divsChild>
                                            <w:div w:id="1725331095">
                                              <w:marLeft w:val="0"/>
                                              <w:marRight w:val="0"/>
                                              <w:marTop w:val="0"/>
                                              <w:marBottom w:val="0"/>
                                              <w:divBdr>
                                                <w:top w:val="none" w:sz="0" w:space="0" w:color="auto"/>
                                                <w:left w:val="none" w:sz="0" w:space="0" w:color="auto"/>
                                                <w:bottom w:val="none" w:sz="0" w:space="0" w:color="auto"/>
                                                <w:right w:val="none" w:sz="0" w:space="0" w:color="auto"/>
                                              </w:divBdr>
                                              <w:divsChild>
                                                <w:div w:id="2089419579">
                                                  <w:marLeft w:val="0"/>
                                                  <w:marRight w:val="0"/>
                                                  <w:marTop w:val="0"/>
                                                  <w:marBottom w:val="0"/>
                                                  <w:divBdr>
                                                    <w:top w:val="none" w:sz="0" w:space="0" w:color="auto"/>
                                                    <w:left w:val="none" w:sz="0" w:space="0" w:color="auto"/>
                                                    <w:bottom w:val="none" w:sz="0" w:space="0" w:color="auto"/>
                                                    <w:right w:val="none" w:sz="0" w:space="0" w:color="auto"/>
                                                  </w:divBdr>
                                                  <w:divsChild>
                                                    <w:div w:id="1988165849">
                                                      <w:marLeft w:val="0"/>
                                                      <w:marRight w:val="0"/>
                                                      <w:marTop w:val="0"/>
                                                      <w:marBottom w:val="0"/>
                                                      <w:divBdr>
                                                        <w:top w:val="none" w:sz="0" w:space="0" w:color="auto"/>
                                                        <w:left w:val="none" w:sz="0" w:space="0" w:color="auto"/>
                                                        <w:bottom w:val="none" w:sz="0" w:space="0" w:color="auto"/>
                                                        <w:right w:val="none" w:sz="0" w:space="0" w:color="auto"/>
                                                      </w:divBdr>
                                                      <w:divsChild>
                                                        <w:div w:id="164030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76369346">
      <w:bodyDiv w:val="1"/>
      <w:marLeft w:val="0"/>
      <w:marRight w:val="0"/>
      <w:marTop w:val="0"/>
      <w:marBottom w:val="0"/>
      <w:divBdr>
        <w:top w:val="none" w:sz="0" w:space="0" w:color="auto"/>
        <w:left w:val="none" w:sz="0" w:space="0" w:color="auto"/>
        <w:bottom w:val="none" w:sz="0" w:space="0" w:color="auto"/>
        <w:right w:val="none" w:sz="0" w:space="0" w:color="auto"/>
      </w:divBdr>
      <w:divsChild>
        <w:div w:id="850532180">
          <w:marLeft w:val="0"/>
          <w:marRight w:val="0"/>
          <w:marTop w:val="0"/>
          <w:marBottom w:val="0"/>
          <w:divBdr>
            <w:top w:val="none" w:sz="0" w:space="0" w:color="auto"/>
            <w:left w:val="none" w:sz="0" w:space="0" w:color="auto"/>
            <w:bottom w:val="none" w:sz="0" w:space="0" w:color="auto"/>
            <w:right w:val="none" w:sz="0" w:space="0" w:color="auto"/>
          </w:divBdr>
          <w:divsChild>
            <w:div w:id="1812550423">
              <w:marLeft w:val="0"/>
              <w:marRight w:val="0"/>
              <w:marTop w:val="0"/>
              <w:marBottom w:val="0"/>
              <w:divBdr>
                <w:top w:val="none" w:sz="0" w:space="0" w:color="auto"/>
                <w:left w:val="none" w:sz="0" w:space="0" w:color="auto"/>
                <w:bottom w:val="none" w:sz="0" w:space="0" w:color="auto"/>
                <w:right w:val="none" w:sz="0" w:space="0" w:color="auto"/>
              </w:divBdr>
              <w:divsChild>
                <w:div w:id="313069865">
                  <w:marLeft w:val="0"/>
                  <w:marRight w:val="0"/>
                  <w:marTop w:val="0"/>
                  <w:marBottom w:val="0"/>
                  <w:divBdr>
                    <w:top w:val="none" w:sz="0" w:space="0" w:color="auto"/>
                    <w:left w:val="none" w:sz="0" w:space="0" w:color="auto"/>
                    <w:bottom w:val="none" w:sz="0" w:space="0" w:color="auto"/>
                    <w:right w:val="none" w:sz="0" w:space="0" w:color="auto"/>
                  </w:divBdr>
                  <w:divsChild>
                    <w:div w:id="890773530">
                      <w:marLeft w:val="0"/>
                      <w:marRight w:val="0"/>
                      <w:marTop w:val="0"/>
                      <w:marBottom w:val="0"/>
                      <w:divBdr>
                        <w:top w:val="none" w:sz="0" w:space="0" w:color="auto"/>
                        <w:left w:val="none" w:sz="0" w:space="0" w:color="auto"/>
                        <w:bottom w:val="none" w:sz="0" w:space="0" w:color="auto"/>
                        <w:right w:val="none" w:sz="0" w:space="0" w:color="auto"/>
                      </w:divBdr>
                      <w:divsChild>
                        <w:div w:id="1641963455">
                          <w:marLeft w:val="0"/>
                          <w:marRight w:val="0"/>
                          <w:marTop w:val="0"/>
                          <w:marBottom w:val="0"/>
                          <w:divBdr>
                            <w:top w:val="none" w:sz="0" w:space="0" w:color="auto"/>
                            <w:left w:val="none" w:sz="0" w:space="0" w:color="auto"/>
                            <w:bottom w:val="none" w:sz="0" w:space="0" w:color="auto"/>
                            <w:right w:val="none" w:sz="0" w:space="0" w:color="auto"/>
                          </w:divBdr>
                          <w:divsChild>
                            <w:div w:id="347096798">
                              <w:marLeft w:val="0"/>
                              <w:marRight w:val="0"/>
                              <w:marTop w:val="0"/>
                              <w:marBottom w:val="0"/>
                              <w:divBdr>
                                <w:top w:val="none" w:sz="0" w:space="0" w:color="auto"/>
                                <w:left w:val="none" w:sz="0" w:space="0" w:color="auto"/>
                                <w:bottom w:val="none" w:sz="0" w:space="0" w:color="auto"/>
                                <w:right w:val="none" w:sz="0" w:space="0" w:color="auto"/>
                              </w:divBdr>
                              <w:divsChild>
                                <w:div w:id="160506012">
                                  <w:marLeft w:val="0"/>
                                  <w:marRight w:val="0"/>
                                  <w:marTop w:val="0"/>
                                  <w:marBottom w:val="0"/>
                                  <w:divBdr>
                                    <w:top w:val="none" w:sz="0" w:space="0" w:color="auto"/>
                                    <w:left w:val="none" w:sz="0" w:space="0" w:color="auto"/>
                                    <w:bottom w:val="none" w:sz="0" w:space="0" w:color="auto"/>
                                    <w:right w:val="none" w:sz="0" w:space="0" w:color="auto"/>
                                  </w:divBdr>
                                  <w:divsChild>
                                    <w:div w:id="2031494507">
                                      <w:marLeft w:val="0"/>
                                      <w:marRight w:val="0"/>
                                      <w:marTop w:val="0"/>
                                      <w:marBottom w:val="0"/>
                                      <w:divBdr>
                                        <w:top w:val="none" w:sz="0" w:space="0" w:color="auto"/>
                                        <w:left w:val="none" w:sz="0" w:space="0" w:color="auto"/>
                                        <w:bottom w:val="none" w:sz="0" w:space="0" w:color="auto"/>
                                        <w:right w:val="none" w:sz="0" w:space="0" w:color="auto"/>
                                      </w:divBdr>
                                      <w:divsChild>
                                        <w:div w:id="1821194067">
                                          <w:marLeft w:val="0"/>
                                          <w:marRight w:val="0"/>
                                          <w:marTop w:val="0"/>
                                          <w:marBottom w:val="0"/>
                                          <w:divBdr>
                                            <w:top w:val="none" w:sz="0" w:space="0" w:color="auto"/>
                                            <w:left w:val="none" w:sz="0" w:space="0" w:color="auto"/>
                                            <w:bottom w:val="none" w:sz="0" w:space="0" w:color="auto"/>
                                            <w:right w:val="none" w:sz="0" w:space="0" w:color="auto"/>
                                          </w:divBdr>
                                          <w:divsChild>
                                            <w:div w:id="1262254068">
                                              <w:marLeft w:val="0"/>
                                              <w:marRight w:val="0"/>
                                              <w:marTop w:val="0"/>
                                              <w:marBottom w:val="0"/>
                                              <w:divBdr>
                                                <w:top w:val="none" w:sz="0" w:space="0" w:color="auto"/>
                                                <w:left w:val="none" w:sz="0" w:space="0" w:color="auto"/>
                                                <w:bottom w:val="none" w:sz="0" w:space="0" w:color="auto"/>
                                                <w:right w:val="none" w:sz="0" w:space="0" w:color="auto"/>
                                              </w:divBdr>
                                              <w:divsChild>
                                                <w:div w:id="162295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2944954">
      <w:bodyDiv w:val="1"/>
      <w:marLeft w:val="0"/>
      <w:marRight w:val="0"/>
      <w:marTop w:val="0"/>
      <w:marBottom w:val="0"/>
      <w:divBdr>
        <w:top w:val="none" w:sz="0" w:space="0" w:color="auto"/>
        <w:left w:val="none" w:sz="0" w:space="0" w:color="auto"/>
        <w:bottom w:val="none" w:sz="0" w:space="0" w:color="auto"/>
        <w:right w:val="none" w:sz="0" w:space="0" w:color="auto"/>
      </w:divBdr>
      <w:divsChild>
        <w:div w:id="1876042841">
          <w:marLeft w:val="0"/>
          <w:marRight w:val="0"/>
          <w:marTop w:val="0"/>
          <w:marBottom w:val="0"/>
          <w:divBdr>
            <w:top w:val="none" w:sz="0" w:space="0" w:color="auto"/>
            <w:left w:val="none" w:sz="0" w:space="0" w:color="auto"/>
            <w:bottom w:val="none" w:sz="0" w:space="0" w:color="auto"/>
            <w:right w:val="none" w:sz="0" w:space="0" w:color="auto"/>
          </w:divBdr>
          <w:divsChild>
            <w:div w:id="1712025400">
              <w:marLeft w:val="0"/>
              <w:marRight w:val="0"/>
              <w:marTop w:val="0"/>
              <w:marBottom w:val="0"/>
              <w:divBdr>
                <w:top w:val="none" w:sz="0" w:space="0" w:color="auto"/>
                <w:left w:val="none" w:sz="0" w:space="0" w:color="auto"/>
                <w:bottom w:val="none" w:sz="0" w:space="0" w:color="auto"/>
                <w:right w:val="none" w:sz="0" w:space="0" w:color="auto"/>
              </w:divBdr>
              <w:divsChild>
                <w:div w:id="2101679442">
                  <w:marLeft w:val="0"/>
                  <w:marRight w:val="0"/>
                  <w:marTop w:val="0"/>
                  <w:marBottom w:val="0"/>
                  <w:divBdr>
                    <w:top w:val="none" w:sz="0" w:space="0" w:color="auto"/>
                    <w:left w:val="none" w:sz="0" w:space="0" w:color="auto"/>
                    <w:bottom w:val="none" w:sz="0" w:space="0" w:color="auto"/>
                    <w:right w:val="none" w:sz="0" w:space="0" w:color="auto"/>
                  </w:divBdr>
                  <w:divsChild>
                    <w:div w:id="1795564039">
                      <w:marLeft w:val="0"/>
                      <w:marRight w:val="0"/>
                      <w:marTop w:val="0"/>
                      <w:marBottom w:val="0"/>
                      <w:divBdr>
                        <w:top w:val="none" w:sz="0" w:space="0" w:color="auto"/>
                        <w:left w:val="none" w:sz="0" w:space="0" w:color="auto"/>
                        <w:bottom w:val="none" w:sz="0" w:space="0" w:color="auto"/>
                        <w:right w:val="none" w:sz="0" w:space="0" w:color="auto"/>
                      </w:divBdr>
                      <w:divsChild>
                        <w:div w:id="1953517223">
                          <w:marLeft w:val="0"/>
                          <w:marRight w:val="0"/>
                          <w:marTop w:val="0"/>
                          <w:marBottom w:val="0"/>
                          <w:divBdr>
                            <w:top w:val="none" w:sz="0" w:space="0" w:color="auto"/>
                            <w:left w:val="none" w:sz="0" w:space="0" w:color="auto"/>
                            <w:bottom w:val="none" w:sz="0" w:space="0" w:color="auto"/>
                            <w:right w:val="none" w:sz="0" w:space="0" w:color="auto"/>
                          </w:divBdr>
                          <w:divsChild>
                            <w:div w:id="1559510313">
                              <w:marLeft w:val="0"/>
                              <w:marRight w:val="0"/>
                              <w:marTop w:val="0"/>
                              <w:marBottom w:val="0"/>
                              <w:divBdr>
                                <w:top w:val="none" w:sz="0" w:space="0" w:color="auto"/>
                                <w:left w:val="none" w:sz="0" w:space="0" w:color="auto"/>
                                <w:bottom w:val="none" w:sz="0" w:space="0" w:color="auto"/>
                                <w:right w:val="none" w:sz="0" w:space="0" w:color="auto"/>
                              </w:divBdr>
                              <w:divsChild>
                                <w:div w:id="271204959">
                                  <w:marLeft w:val="0"/>
                                  <w:marRight w:val="0"/>
                                  <w:marTop w:val="0"/>
                                  <w:marBottom w:val="0"/>
                                  <w:divBdr>
                                    <w:top w:val="none" w:sz="0" w:space="0" w:color="auto"/>
                                    <w:left w:val="none" w:sz="0" w:space="0" w:color="auto"/>
                                    <w:bottom w:val="none" w:sz="0" w:space="0" w:color="auto"/>
                                    <w:right w:val="none" w:sz="0" w:space="0" w:color="auto"/>
                                  </w:divBdr>
                                  <w:divsChild>
                                    <w:div w:id="1639602706">
                                      <w:marLeft w:val="0"/>
                                      <w:marRight w:val="0"/>
                                      <w:marTop w:val="0"/>
                                      <w:marBottom w:val="0"/>
                                      <w:divBdr>
                                        <w:top w:val="none" w:sz="0" w:space="0" w:color="auto"/>
                                        <w:left w:val="none" w:sz="0" w:space="0" w:color="auto"/>
                                        <w:bottom w:val="none" w:sz="0" w:space="0" w:color="auto"/>
                                        <w:right w:val="none" w:sz="0" w:space="0" w:color="auto"/>
                                      </w:divBdr>
                                      <w:divsChild>
                                        <w:div w:id="868642202">
                                          <w:marLeft w:val="0"/>
                                          <w:marRight w:val="0"/>
                                          <w:marTop w:val="0"/>
                                          <w:marBottom w:val="0"/>
                                          <w:divBdr>
                                            <w:top w:val="none" w:sz="0" w:space="0" w:color="auto"/>
                                            <w:left w:val="none" w:sz="0" w:space="0" w:color="auto"/>
                                            <w:bottom w:val="none" w:sz="0" w:space="0" w:color="auto"/>
                                            <w:right w:val="none" w:sz="0" w:space="0" w:color="auto"/>
                                          </w:divBdr>
                                          <w:divsChild>
                                            <w:div w:id="183133055">
                                              <w:marLeft w:val="0"/>
                                              <w:marRight w:val="0"/>
                                              <w:marTop w:val="0"/>
                                              <w:marBottom w:val="0"/>
                                              <w:divBdr>
                                                <w:top w:val="none" w:sz="0" w:space="0" w:color="auto"/>
                                                <w:left w:val="none" w:sz="0" w:space="0" w:color="auto"/>
                                                <w:bottom w:val="none" w:sz="0" w:space="0" w:color="auto"/>
                                                <w:right w:val="none" w:sz="0" w:space="0" w:color="auto"/>
                                              </w:divBdr>
                                              <w:divsChild>
                                                <w:div w:id="1710186293">
                                                  <w:marLeft w:val="0"/>
                                                  <w:marRight w:val="0"/>
                                                  <w:marTop w:val="0"/>
                                                  <w:marBottom w:val="0"/>
                                                  <w:divBdr>
                                                    <w:top w:val="none" w:sz="0" w:space="0" w:color="auto"/>
                                                    <w:left w:val="none" w:sz="0" w:space="0" w:color="auto"/>
                                                    <w:bottom w:val="none" w:sz="0" w:space="0" w:color="auto"/>
                                                    <w:right w:val="none" w:sz="0" w:space="0" w:color="auto"/>
                                                  </w:divBdr>
                                                  <w:divsChild>
                                                    <w:div w:id="1623149936">
                                                      <w:marLeft w:val="0"/>
                                                      <w:marRight w:val="0"/>
                                                      <w:marTop w:val="0"/>
                                                      <w:marBottom w:val="0"/>
                                                      <w:divBdr>
                                                        <w:top w:val="none" w:sz="0" w:space="0" w:color="auto"/>
                                                        <w:left w:val="none" w:sz="0" w:space="0" w:color="auto"/>
                                                        <w:bottom w:val="none" w:sz="0" w:space="0" w:color="auto"/>
                                                        <w:right w:val="none" w:sz="0" w:space="0" w:color="auto"/>
                                                      </w:divBdr>
                                                      <w:divsChild>
                                                        <w:div w:id="200246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wine-searcher.com/grape-384-pinot-noir" TargetMode="External"/><Relationship Id="rId18" Type="http://schemas.openxmlformats.org/officeDocument/2006/relationships/hyperlink" Target="http://www.wine-searcher.com/regions-vin+de+pays+-+igp" TargetMode="External"/><Relationship Id="rId26" Type="http://schemas.openxmlformats.org/officeDocument/2006/relationships/hyperlink" Target="http://www.wine-searcher.com/regions-pessac-leognan" TargetMode="External"/><Relationship Id="rId39" Type="http://schemas.openxmlformats.org/officeDocument/2006/relationships/hyperlink" Target="http://www.wine-searcher.com/1855-classification.lml" TargetMode="External"/><Relationship Id="rId21" Type="http://schemas.openxmlformats.org/officeDocument/2006/relationships/hyperlink" Target="http://www.wine-searcher.com/regions-medoc" TargetMode="External"/><Relationship Id="rId34" Type="http://schemas.openxmlformats.org/officeDocument/2006/relationships/hyperlink" Target="http://www.wine-searcher.com/grape-86-carmenere" TargetMode="External"/><Relationship Id="rId42" Type="http://schemas.openxmlformats.org/officeDocument/2006/relationships/hyperlink" Target="http://www.wine-searcher.com/regions-rioja" TargetMode="External"/><Relationship Id="rId47" Type="http://schemas.openxmlformats.org/officeDocument/2006/relationships/hyperlink" Target="http://www.wine-searcher.com/regions-canon-fronsac" TargetMode="External"/><Relationship Id="rId50" Type="http://schemas.openxmlformats.org/officeDocument/2006/relationships/hyperlink" Target="http://www.wine-searcher.com/regions-fronsac" TargetMode="External"/><Relationship Id="rId55" Type="http://schemas.openxmlformats.org/officeDocument/2006/relationships/hyperlink" Target="http://www.wine-searcher.com/regions-pomerol" TargetMode="External"/><Relationship Id="rId63" Type="http://schemas.openxmlformats.org/officeDocument/2006/relationships/image" Target="media/image5.emf"/><Relationship Id="rId7" Type="http://schemas.openxmlformats.org/officeDocument/2006/relationships/hyperlink" Target="http://www.wine-searcher.com/regions-champagne" TargetMode="External"/><Relationship Id="rId2" Type="http://schemas.openxmlformats.org/officeDocument/2006/relationships/styles" Target="styles.xml"/><Relationship Id="rId16" Type="http://schemas.openxmlformats.org/officeDocument/2006/relationships/hyperlink" Target="http://www.wine-searcher.com/technical-wine-terms-a-b.lml" TargetMode="External"/><Relationship Id="rId20" Type="http://schemas.openxmlformats.org/officeDocument/2006/relationships/hyperlink" Target="http://www.wine-searcher.com/grape-3-bordeaux-blend-red" TargetMode="External"/><Relationship Id="rId29" Type="http://schemas.openxmlformats.org/officeDocument/2006/relationships/hyperlink" Target="http://www.wine-searcher.com/grape-275-merlot" TargetMode="External"/><Relationship Id="rId41" Type="http://schemas.openxmlformats.org/officeDocument/2006/relationships/hyperlink" Target="http://www.wine-searcher.com/regions-champagne" TargetMode="External"/><Relationship Id="rId54" Type="http://schemas.openxmlformats.org/officeDocument/2006/relationships/hyperlink" Target="http://www.wine-searcher.com/regions-pessac-leognan" TargetMode="External"/><Relationship Id="rId62"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hyperlink" Target="http://www.wine-searcher.com/regions-burgundy" TargetMode="External"/><Relationship Id="rId11" Type="http://schemas.openxmlformats.org/officeDocument/2006/relationships/hyperlink" Target="http://www.wine-searcher.com/technical-wine-terms-q-t.lml" TargetMode="External"/><Relationship Id="rId24" Type="http://schemas.openxmlformats.org/officeDocument/2006/relationships/hyperlink" Target="http://www.wine-searcher.com/regions-saint-emilion" TargetMode="External"/><Relationship Id="rId32" Type="http://schemas.openxmlformats.org/officeDocument/2006/relationships/hyperlink" Target="http://www.wine-searcher.com/grape-365-petit-verdot" TargetMode="External"/><Relationship Id="rId37" Type="http://schemas.openxmlformats.org/officeDocument/2006/relationships/hyperlink" Target="http://www.wine-searcher.com/grape-300-muscadelle" TargetMode="External"/><Relationship Id="rId40" Type="http://schemas.openxmlformats.org/officeDocument/2006/relationships/hyperlink" Target="http://www.wine-searcher.com/regions-burgundy+%5bbourgogne%5d" TargetMode="External"/><Relationship Id="rId45" Type="http://schemas.openxmlformats.org/officeDocument/2006/relationships/hyperlink" Target="http://www.wine-searcher.com/regions-blaye" TargetMode="External"/><Relationship Id="rId53" Type="http://schemas.openxmlformats.org/officeDocument/2006/relationships/hyperlink" Target="http://www.wine-searcher.com/regions-medoc" TargetMode="External"/><Relationship Id="rId58" Type="http://schemas.openxmlformats.org/officeDocument/2006/relationships/image" Target="media/image2.emf"/><Relationship Id="rId66" Type="http://schemas.openxmlformats.org/officeDocument/2006/relationships/theme" Target="theme/theme1.xml"/><Relationship Id="rId5" Type="http://schemas.openxmlformats.org/officeDocument/2006/relationships/hyperlink" Target="http://www.wine-searcher.com/regions-bordeaux" TargetMode="External"/><Relationship Id="rId15" Type="http://schemas.openxmlformats.org/officeDocument/2006/relationships/hyperlink" Target="http://www.wine-searcher.com/regions-maconnais" TargetMode="External"/><Relationship Id="rId23" Type="http://schemas.openxmlformats.org/officeDocument/2006/relationships/hyperlink" Target="http://www.wine-searcher.com/regions-margaux" TargetMode="External"/><Relationship Id="rId28" Type="http://schemas.openxmlformats.org/officeDocument/2006/relationships/hyperlink" Target="http://www.wine-searcher.com/technical-wine-terms-g-l.lml" TargetMode="External"/><Relationship Id="rId36" Type="http://schemas.openxmlformats.org/officeDocument/2006/relationships/hyperlink" Target="http://www.wine-searcher.com/grape-446-semillon" TargetMode="External"/><Relationship Id="rId49" Type="http://schemas.openxmlformats.org/officeDocument/2006/relationships/hyperlink" Target="http://www.wine-searcher.com/regions-entre-deux-mers" TargetMode="External"/><Relationship Id="rId57" Type="http://schemas.openxmlformats.org/officeDocument/2006/relationships/hyperlink" Target="http://www.wine-searcher.com/regions-sauternes" TargetMode="External"/><Relationship Id="rId61" Type="http://schemas.openxmlformats.org/officeDocument/2006/relationships/image" Target="media/image3.emf"/><Relationship Id="rId10" Type="http://schemas.openxmlformats.org/officeDocument/2006/relationships/hyperlink" Target="http://www.wine-searcher.com/technical-wine-terms-m-n.lml" TargetMode="External"/><Relationship Id="rId19" Type="http://schemas.openxmlformats.org/officeDocument/2006/relationships/image" Target="media/image1.emf"/><Relationship Id="rId31" Type="http://schemas.openxmlformats.org/officeDocument/2006/relationships/hyperlink" Target="http://www.wine-searcher.com/grape-75-cabernet-franc" TargetMode="External"/><Relationship Id="rId44" Type="http://schemas.openxmlformats.org/officeDocument/2006/relationships/hyperlink" Target="http://www.wine-searcher.com/regions-napa+valley" TargetMode="External"/><Relationship Id="rId52" Type="http://schemas.openxmlformats.org/officeDocument/2006/relationships/hyperlink" Target="http://www.wine-searcher.com/regions-lalande-de-pomerol" TargetMode="External"/><Relationship Id="rId60" Type="http://schemas.openxmlformats.org/officeDocument/2006/relationships/hyperlink" Target="http://www.wine-searcher.com/grape-509-ugni-blanc"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wine-searcher.com/technical-wine-terms-c-d.lml" TargetMode="External"/><Relationship Id="rId14" Type="http://schemas.openxmlformats.org/officeDocument/2006/relationships/hyperlink" Target="http://www.wine-searcher.com/grape-98-chardonnay" TargetMode="External"/><Relationship Id="rId22" Type="http://schemas.openxmlformats.org/officeDocument/2006/relationships/hyperlink" Target="http://www.wine-searcher.com/regions-pauillac" TargetMode="External"/><Relationship Id="rId27" Type="http://schemas.openxmlformats.org/officeDocument/2006/relationships/hyperlink" Target="http://www.wine-searcher.com/regions-sauternes" TargetMode="External"/><Relationship Id="rId30" Type="http://schemas.openxmlformats.org/officeDocument/2006/relationships/hyperlink" Target="http://www.wine-searcher.com/grape-76-cabernet-sauvignon" TargetMode="External"/><Relationship Id="rId35" Type="http://schemas.openxmlformats.org/officeDocument/2006/relationships/hyperlink" Target="http://www.wine-searcher.com/grape-435-sauvignon-blanc" TargetMode="External"/><Relationship Id="rId43" Type="http://schemas.openxmlformats.org/officeDocument/2006/relationships/hyperlink" Target="http://www.wine-searcher.com/regions-chianti" TargetMode="External"/><Relationship Id="rId48" Type="http://schemas.openxmlformats.org/officeDocument/2006/relationships/hyperlink" Target="http://www.wine-searcher.com/regions-cremant+de+bordeaux" TargetMode="External"/><Relationship Id="rId56" Type="http://schemas.openxmlformats.org/officeDocument/2006/relationships/hyperlink" Target="http://www.wine-searcher.com/regions-saint-emilion" TargetMode="External"/><Relationship Id="rId64" Type="http://schemas.openxmlformats.org/officeDocument/2006/relationships/image" Target="media/image6.emf"/><Relationship Id="rId8" Type="http://schemas.openxmlformats.org/officeDocument/2006/relationships/hyperlink" Target="http://www.wine-searcher.com/technical-wine-terms-m-n.lml" TargetMode="External"/><Relationship Id="rId51" Type="http://schemas.openxmlformats.org/officeDocument/2006/relationships/hyperlink" Target="http://www.wine-searcher.com/regions-graves" TargetMode="External"/><Relationship Id="rId3" Type="http://schemas.openxmlformats.org/officeDocument/2006/relationships/settings" Target="settings.xml"/><Relationship Id="rId12" Type="http://schemas.openxmlformats.org/officeDocument/2006/relationships/hyperlink" Target="http://www.wine-searcher.com/technical-wine-terms-q-t.lml" TargetMode="External"/><Relationship Id="rId17" Type="http://schemas.openxmlformats.org/officeDocument/2006/relationships/hyperlink" Target="http://www.wine-searcher.com/wine-label-france.lml" TargetMode="External"/><Relationship Id="rId25" Type="http://schemas.openxmlformats.org/officeDocument/2006/relationships/hyperlink" Target="http://www.wine-searcher.com/regions-pomerol" TargetMode="External"/><Relationship Id="rId33" Type="http://schemas.openxmlformats.org/officeDocument/2006/relationships/hyperlink" Target="http://www.wine-searcher.com/grape-261-malbec" TargetMode="External"/><Relationship Id="rId38" Type="http://schemas.openxmlformats.org/officeDocument/2006/relationships/hyperlink" Target="http://www.wine-searcher.com/technical-wine-terms-a-b.lml" TargetMode="External"/><Relationship Id="rId46" Type="http://schemas.openxmlformats.org/officeDocument/2006/relationships/hyperlink" Target="http://www.wine-searcher.com/regions-bordeaux+superieur" TargetMode="External"/><Relationship Id="rId59" Type="http://schemas.openxmlformats.org/officeDocument/2006/relationships/hyperlink" Target="http://www.wine-searcher.com/grape-300-muscadel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317</TotalTime>
  <Pages>6</Pages>
  <Words>3866</Words>
  <Characters>22038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Reynoso</dc:creator>
  <cp:lastModifiedBy>Reynoso</cp:lastModifiedBy>
  <cp:revision>2</cp:revision>
  <dcterms:created xsi:type="dcterms:W3CDTF">2014-07-28T14:35:00Z</dcterms:created>
  <dcterms:modified xsi:type="dcterms:W3CDTF">2014-07-28T14:35:00Z</dcterms:modified>
</cp:coreProperties>
</file>